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42" w:rsidRDefault="00872BD0" w:rsidP="00872BD0">
      <w:pPr>
        <w:jc w:val="center"/>
      </w:pPr>
      <w:bookmarkStart w:id="0" w:name="_GoBack"/>
      <w:bookmarkEnd w:id="0"/>
      <w:r w:rsidRPr="00872BD0">
        <w:rPr>
          <w:noProof/>
        </w:rPr>
        <w:drawing>
          <wp:inline distT="0" distB="0" distL="0" distR="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rsidR="00872BD0" w:rsidRDefault="00872BD0">
      <w:pPr>
        <w:jc w:val="center"/>
      </w:pPr>
    </w:p>
    <w:p w:rsidR="005E2342" w:rsidRDefault="00AB553B">
      <w:pPr>
        <w:pStyle w:val="CoverText"/>
        <w:jc w:val="left"/>
        <w:rPr>
          <w:bCs/>
          <w:sz w:val="20"/>
          <w:u w:val="none"/>
        </w:rPr>
      </w:pPr>
      <w:r>
        <w:rPr>
          <w:bCs/>
        </w:rPr>
        <w:t xml:space="preserve"> </w:t>
      </w:r>
    </w:p>
    <w:p w:rsidR="005E2342" w:rsidRDefault="005E2342">
      <w:pPr>
        <w:pStyle w:val="CoverText"/>
        <w:rPr>
          <w:b/>
          <w:spacing w:val="-3"/>
        </w:rPr>
      </w:pPr>
      <w:r>
        <w:t xml:space="preserve">Case No: </w:t>
      </w:r>
      <w:r w:rsidR="00AB553B">
        <w:t>D33YM060</w:t>
      </w:r>
    </w:p>
    <w:p w:rsidR="005E2342" w:rsidRDefault="00AB553B">
      <w:pPr>
        <w:suppressAutoHyphens/>
        <w:rPr>
          <w:b/>
          <w:spacing w:val="-3"/>
          <w:u w:val="single"/>
        </w:rPr>
      </w:pPr>
      <w:r>
        <w:t>IN THE COUNTY COURT sitting at LEEDS</w:t>
      </w:r>
    </w:p>
    <w:p w:rsidR="005E2342" w:rsidRDefault="005E2342">
      <w:pPr>
        <w:suppressAutoHyphens/>
        <w:rPr>
          <w:b/>
          <w:spacing w:val="-3"/>
          <w:u w:val="single"/>
        </w:rPr>
      </w:pPr>
    </w:p>
    <w:p w:rsidR="005E2342" w:rsidRDefault="005E2342">
      <w:pPr>
        <w:suppressAutoHyphens/>
        <w:jc w:val="right"/>
        <w:rPr>
          <w:spacing w:val="-3"/>
          <w:u w:val="single"/>
        </w:rPr>
      </w:pPr>
    </w:p>
    <w:p w:rsidR="005E2342" w:rsidRDefault="005E2342">
      <w:pPr>
        <w:pStyle w:val="CoverText"/>
        <w:rPr>
          <w:b/>
        </w:rPr>
      </w:pPr>
      <w:r>
        <w:t xml:space="preserve">Date: </w:t>
      </w:r>
      <w:r w:rsidR="00872BD0">
        <w:t>28 January 2020</w:t>
      </w:r>
      <w:r>
        <w:t xml:space="preserve"> </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AB55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HER HONOUR JUDGE BELCHER</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proofErr w:type="gramStart"/>
      <w:r>
        <w:rPr>
          <w:b/>
          <w:spacing w:val="-3"/>
        </w:rPr>
        <w:t>Between :</w:t>
      </w:r>
      <w:proofErr w:type="gramEnd"/>
    </w:p>
    <w:p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trPr>
          <w:jc w:val="center"/>
        </w:trPr>
        <w:tc>
          <w:tcPr>
            <w:tcW w:w="1701" w:type="dxa"/>
          </w:tcPr>
          <w:p w:rsidR="005E2342" w:rsidRDefault="005E2342">
            <w:pPr>
              <w:suppressAutoHyphens/>
              <w:rPr>
                <w:b/>
                <w:spacing w:val="-3"/>
              </w:rPr>
            </w:pPr>
          </w:p>
        </w:tc>
        <w:tc>
          <w:tcPr>
            <w:tcW w:w="5333" w:type="dxa"/>
          </w:tcPr>
          <w:p w:rsidR="005E2342" w:rsidRDefault="00AB553B">
            <w:pPr>
              <w:suppressAutoHyphens/>
              <w:jc w:val="center"/>
              <w:rPr>
                <w:b/>
                <w:spacing w:val="-3"/>
              </w:rPr>
            </w:pPr>
            <w:proofErr w:type="spellStart"/>
            <w:r>
              <w:rPr>
                <w:b/>
                <w:spacing w:val="-3"/>
              </w:rPr>
              <w:t>Neema</w:t>
            </w:r>
            <w:proofErr w:type="spellEnd"/>
            <w:r>
              <w:rPr>
                <w:b/>
                <w:spacing w:val="-3"/>
              </w:rPr>
              <w:t xml:space="preserve"> Devi </w:t>
            </w:r>
            <w:proofErr w:type="spellStart"/>
            <w:r>
              <w:rPr>
                <w:b/>
                <w:spacing w:val="-3"/>
              </w:rPr>
              <w:t>Ramdhean</w:t>
            </w:r>
            <w:proofErr w:type="spellEnd"/>
          </w:p>
          <w:p w:rsidR="00F61047" w:rsidRDefault="00F61047">
            <w:pPr>
              <w:suppressAutoHyphens/>
              <w:jc w:val="center"/>
              <w:rPr>
                <w:b/>
                <w:spacing w:val="-3"/>
              </w:rPr>
            </w:pPr>
          </w:p>
        </w:tc>
        <w:tc>
          <w:tcPr>
            <w:tcW w:w="1707" w:type="dxa"/>
          </w:tcPr>
          <w:p w:rsidR="005E2342" w:rsidRDefault="00AB55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xml:space="preserve">- and </w:t>
            </w:r>
            <w:r w:rsidR="00F61047">
              <w:rPr>
                <w:b/>
                <w:spacing w:val="-3"/>
              </w:rPr>
              <w:t>–</w:t>
            </w:r>
          </w:p>
          <w:p w:rsidR="00F61047" w:rsidRDefault="00F61047">
            <w:pPr>
              <w:suppressAutoHyphens/>
              <w:jc w:val="center"/>
              <w:rPr>
                <w:b/>
                <w:spacing w:val="-3"/>
              </w:rPr>
            </w:pP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rPr>
          <w:jc w:val="center"/>
        </w:trPr>
        <w:tc>
          <w:tcPr>
            <w:tcW w:w="1701" w:type="dxa"/>
          </w:tcPr>
          <w:p w:rsidR="005E2342" w:rsidRDefault="005E2342">
            <w:pPr>
              <w:suppressAutoHyphens/>
              <w:rPr>
                <w:b/>
                <w:spacing w:val="-3"/>
              </w:rPr>
            </w:pPr>
          </w:p>
        </w:tc>
        <w:tc>
          <w:tcPr>
            <w:tcW w:w="5333" w:type="dxa"/>
          </w:tcPr>
          <w:p w:rsidR="00AB553B" w:rsidRDefault="00AB553B" w:rsidP="00F61047">
            <w:pPr>
              <w:suppressAutoHyphens/>
              <w:jc w:val="center"/>
              <w:rPr>
                <w:b/>
                <w:spacing w:val="-3"/>
              </w:rPr>
            </w:pPr>
            <w:r>
              <w:rPr>
                <w:b/>
                <w:spacing w:val="-3"/>
              </w:rPr>
              <w:t xml:space="preserve">Alfredo </w:t>
            </w:r>
            <w:proofErr w:type="spellStart"/>
            <w:r>
              <w:rPr>
                <w:b/>
                <w:spacing w:val="-3"/>
              </w:rPr>
              <w:t>Kwabla</w:t>
            </w:r>
            <w:proofErr w:type="spellEnd"/>
            <w:r>
              <w:rPr>
                <w:b/>
                <w:spacing w:val="-3"/>
              </w:rPr>
              <w:t xml:space="preserve"> </w:t>
            </w:r>
            <w:proofErr w:type="spellStart"/>
            <w:r>
              <w:rPr>
                <w:b/>
                <w:spacing w:val="-3"/>
              </w:rPr>
              <w:t>Agedo</w:t>
            </w:r>
            <w:proofErr w:type="spellEnd"/>
            <w:r w:rsidR="00125E54">
              <w:rPr>
                <w:b/>
                <w:spacing w:val="-3"/>
              </w:rPr>
              <w:t xml:space="preserve"> </w:t>
            </w:r>
            <w:r>
              <w:rPr>
                <w:b/>
                <w:spacing w:val="-3"/>
              </w:rPr>
              <w:t>(1</w:t>
            </w:r>
            <w:r w:rsidR="00F61047">
              <w:rPr>
                <w:b/>
                <w:spacing w:val="-3"/>
              </w:rPr>
              <w:t>)</w:t>
            </w:r>
          </w:p>
          <w:p w:rsidR="00AB553B" w:rsidRDefault="00AB553B">
            <w:pPr>
              <w:suppressAutoHyphens/>
              <w:jc w:val="center"/>
              <w:rPr>
                <w:b/>
                <w:spacing w:val="-3"/>
              </w:rPr>
            </w:pPr>
          </w:p>
          <w:p w:rsidR="00AB553B" w:rsidRDefault="00AB553B">
            <w:pPr>
              <w:suppressAutoHyphens/>
              <w:jc w:val="center"/>
              <w:rPr>
                <w:b/>
                <w:spacing w:val="-3"/>
              </w:rPr>
            </w:pPr>
            <w:r>
              <w:rPr>
                <w:b/>
                <w:spacing w:val="-3"/>
              </w:rPr>
              <w:t xml:space="preserve">The Forum </w:t>
            </w:r>
            <w:r w:rsidR="00FB2385">
              <w:rPr>
                <w:b/>
                <w:spacing w:val="-3"/>
              </w:rPr>
              <w:t xml:space="preserve">Dental </w:t>
            </w:r>
            <w:r>
              <w:rPr>
                <w:b/>
                <w:spacing w:val="-3"/>
              </w:rPr>
              <w:t>Practice Limited (2)</w:t>
            </w:r>
          </w:p>
        </w:tc>
        <w:tc>
          <w:tcPr>
            <w:tcW w:w="1707" w:type="dxa"/>
          </w:tcPr>
          <w:p w:rsidR="005E2342" w:rsidRDefault="00AB553B" w:rsidP="00AB55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         Defendants</w:t>
            </w:r>
          </w:p>
        </w:tc>
      </w:tr>
      <w:tr w:rsidR="00AB553B">
        <w:trPr>
          <w:jc w:val="center"/>
        </w:trPr>
        <w:tc>
          <w:tcPr>
            <w:tcW w:w="1701" w:type="dxa"/>
          </w:tcPr>
          <w:p w:rsidR="00AB553B" w:rsidRDefault="00AB553B">
            <w:pPr>
              <w:suppressAutoHyphens/>
              <w:rPr>
                <w:b/>
                <w:spacing w:val="-3"/>
              </w:rPr>
            </w:pPr>
          </w:p>
        </w:tc>
        <w:tc>
          <w:tcPr>
            <w:tcW w:w="5333" w:type="dxa"/>
          </w:tcPr>
          <w:p w:rsidR="00AB553B" w:rsidRDefault="00AB553B">
            <w:pPr>
              <w:suppressAutoHyphens/>
              <w:jc w:val="center"/>
              <w:rPr>
                <w:b/>
                <w:spacing w:val="-3"/>
              </w:rPr>
            </w:pPr>
          </w:p>
        </w:tc>
        <w:tc>
          <w:tcPr>
            <w:tcW w:w="1707" w:type="dxa"/>
          </w:tcPr>
          <w:p w:rsidR="00AB553B" w:rsidRDefault="00AB553B" w:rsidP="00AB55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AB553B">
      <w:pPr>
        <w:suppressAutoHyphens/>
        <w:jc w:val="center"/>
        <w:rPr>
          <w:b/>
          <w:spacing w:val="-3"/>
        </w:rPr>
      </w:pPr>
      <w:r>
        <w:rPr>
          <w:b/>
          <w:spacing w:val="-3"/>
        </w:rPr>
        <w:t>Mr William Poole</w:t>
      </w:r>
      <w:r w:rsidR="005E2342">
        <w:rPr>
          <w:b/>
          <w:spacing w:val="-3"/>
        </w:rPr>
        <w:t xml:space="preserve"> </w:t>
      </w:r>
      <w:r w:rsidR="005E2342">
        <w:rPr>
          <w:bCs/>
          <w:spacing w:val="-3"/>
        </w:rPr>
        <w:t>(instructed by</w:t>
      </w:r>
      <w:r w:rsidR="005E2342">
        <w:rPr>
          <w:b/>
          <w:spacing w:val="-3"/>
        </w:rPr>
        <w:t xml:space="preserve"> </w:t>
      </w:r>
      <w:r>
        <w:rPr>
          <w:b/>
          <w:spacing w:val="-3"/>
        </w:rPr>
        <w:t>Atherton Godfrey LLP</w:t>
      </w:r>
      <w:r w:rsidR="005E2342">
        <w:rPr>
          <w:bCs/>
          <w:spacing w:val="-3"/>
        </w:rPr>
        <w:t>) for the</w:t>
      </w:r>
      <w:r w:rsidR="005E2342">
        <w:rPr>
          <w:spacing w:val="-3"/>
        </w:rPr>
        <w:t xml:space="preserve"> </w:t>
      </w:r>
      <w:r>
        <w:rPr>
          <w:b/>
          <w:bCs/>
          <w:spacing w:val="-3"/>
        </w:rPr>
        <w:t>Claimant</w:t>
      </w:r>
    </w:p>
    <w:p w:rsidR="005E2342" w:rsidRDefault="00AB553B">
      <w:pPr>
        <w:suppressAutoHyphens/>
        <w:jc w:val="center"/>
        <w:rPr>
          <w:bCs/>
          <w:spacing w:val="-3"/>
        </w:rPr>
      </w:pPr>
      <w:r>
        <w:rPr>
          <w:b/>
          <w:spacing w:val="-3"/>
        </w:rPr>
        <w:t>Mr Michael Hill</w:t>
      </w:r>
      <w:r w:rsidR="005E2342">
        <w:rPr>
          <w:bCs/>
          <w:spacing w:val="-3"/>
        </w:rPr>
        <w:t xml:space="preserve"> (instructed by </w:t>
      </w:r>
      <w:proofErr w:type="spellStart"/>
      <w:r>
        <w:rPr>
          <w:b/>
          <w:spacing w:val="-3"/>
        </w:rPr>
        <w:t>Applebys</w:t>
      </w:r>
      <w:proofErr w:type="spellEnd"/>
      <w:r w:rsidR="005E2342">
        <w:rPr>
          <w:bCs/>
          <w:spacing w:val="-3"/>
        </w:rPr>
        <w:t xml:space="preserve">) for the </w:t>
      </w:r>
      <w:r>
        <w:rPr>
          <w:b/>
          <w:spacing w:val="-3"/>
        </w:rPr>
        <w:t>Second Defendant</w:t>
      </w:r>
    </w:p>
    <w:p w:rsidR="005E2342" w:rsidRDefault="005E2342">
      <w:pPr>
        <w:suppressAutoHyphens/>
        <w:jc w:val="center"/>
        <w:rPr>
          <w:b/>
          <w:spacing w:val="-3"/>
        </w:rPr>
      </w:pPr>
    </w:p>
    <w:p w:rsidR="005E2342" w:rsidRDefault="005E2342">
      <w:pPr>
        <w:suppressAutoHyphens/>
        <w:jc w:val="center"/>
        <w:rPr>
          <w:spacing w:val="-3"/>
        </w:rPr>
      </w:pPr>
      <w:r>
        <w:rPr>
          <w:spacing w:val="-3"/>
        </w:rPr>
        <w:t xml:space="preserve">Hearing dates: </w:t>
      </w:r>
      <w:r w:rsidR="00AB553B">
        <w:rPr>
          <w:spacing w:val="-3"/>
        </w:rPr>
        <w:t>10 and 11 October and 16 December 2019</w:t>
      </w:r>
    </w:p>
    <w:p w:rsidR="005E2342" w:rsidRDefault="005E2342">
      <w:pPr>
        <w:suppressAutoHyphens/>
        <w:jc w:val="center"/>
        <w:rPr>
          <w:spacing w:val="-3"/>
        </w:rPr>
      </w:pPr>
      <w:r>
        <w:rPr>
          <w:spacing w:val="-3"/>
        </w:rPr>
        <w:t>- - - - - - - - - - - - - - - - - - - - -</w:t>
      </w:r>
    </w:p>
    <w:p w:rsidR="005E2342" w:rsidRDefault="00872BD0" w:rsidP="00872BD0">
      <w:pPr>
        <w:pStyle w:val="CoverDesc"/>
      </w:pPr>
      <w:r>
        <w:t>Approved Judgment</w:t>
      </w:r>
    </w:p>
    <w:p w:rsidR="00872BD0" w:rsidRDefault="00872BD0" w:rsidP="00872BD0">
      <w:pPr>
        <w:jc w:val="center"/>
      </w:pPr>
      <w:r>
        <w:t>I direct that pursuant to CPR PD 39A para 6.1 no official shorthand note shall be taken of this Judgment and that copies of this version as handed down may be treated as authentic.</w:t>
      </w:r>
    </w:p>
    <w:p w:rsidR="00872BD0" w:rsidRDefault="00872BD0" w:rsidP="00872BD0">
      <w:pPr>
        <w:jc w:val="center"/>
      </w:pPr>
    </w:p>
    <w:p w:rsidR="00872BD0" w:rsidRDefault="00872BD0" w:rsidP="00872BD0">
      <w:pPr>
        <w:jc w:val="center"/>
      </w:pPr>
    </w:p>
    <w:p w:rsidR="00872BD0" w:rsidRDefault="00872BD0" w:rsidP="00872BD0">
      <w:pPr>
        <w:jc w:val="center"/>
      </w:pPr>
      <w:r>
        <w:t>.............................</w:t>
      </w:r>
    </w:p>
    <w:p w:rsidR="00872BD0" w:rsidRDefault="00872BD0" w:rsidP="00872BD0">
      <w:pPr>
        <w:jc w:val="center"/>
      </w:pPr>
    </w:p>
    <w:p w:rsidR="00872BD0" w:rsidRPr="00872BD0" w:rsidRDefault="00872BD0" w:rsidP="00872BD0">
      <w:pPr>
        <w:jc w:val="center"/>
      </w:pPr>
      <w:r>
        <w:t>HER HONOUR JUDGE BELCHER</w:t>
      </w:r>
    </w:p>
    <w:p w:rsidR="005E2342" w:rsidRDefault="005E2342">
      <w:pPr>
        <w:pStyle w:val="CoverDesc"/>
        <w:rPr>
          <w:sz w:val="24"/>
        </w:rPr>
      </w:pPr>
    </w:p>
    <w:p w:rsidR="005E2342" w:rsidRDefault="005E2342"/>
    <w:p w:rsidR="005E2342" w:rsidRDefault="005E2342">
      <w:pPr>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rsidR="005E2342" w:rsidRDefault="00872BD0">
      <w:pPr>
        <w:spacing w:after="240"/>
      </w:pPr>
      <w:r>
        <w:rPr>
          <w:b/>
        </w:rPr>
        <w:lastRenderedPageBreak/>
        <w:t xml:space="preserve">Her Honour Judge </w:t>
      </w:r>
      <w:proofErr w:type="gramStart"/>
      <w:r>
        <w:rPr>
          <w:b/>
        </w:rPr>
        <w:t>Belcher</w:t>
      </w:r>
      <w:r w:rsidR="005E2342">
        <w:rPr>
          <w:b/>
        </w:rPr>
        <w:t xml:space="preserve"> :</w:t>
      </w:r>
      <w:proofErr w:type="gramEnd"/>
      <w:r w:rsidR="005E2342">
        <w:t xml:space="preserve"> </w:t>
      </w:r>
    </w:p>
    <w:p w:rsidR="005E2342" w:rsidRDefault="005E2342">
      <w:pPr>
        <w:pStyle w:val="ParaHeading"/>
        <w:sectPr w:rsidR="005E2342">
          <w:headerReference w:type="default" r:id="rId14"/>
          <w:footerReference w:type="default" r:id="rId15"/>
          <w:pgSz w:w="11909" w:h="16834" w:code="9"/>
          <w:pgMar w:top="1440" w:right="1440" w:bottom="1440" w:left="1440" w:header="709" w:footer="709" w:gutter="0"/>
          <w:cols w:space="720"/>
          <w:formProt w:val="0"/>
        </w:sectPr>
      </w:pPr>
    </w:p>
    <w:p w:rsidR="005E2342" w:rsidRDefault="00AB553B" w:rsidP="00872BD0">
      <w:pPr>
        <w:pStyle w:val="ParaLevel1"/>
      </w:pPr>
      <w:r>
        <w:t xml:space="preserve">In this matter the Claimant, </w:t>
      </w:r>
      <w:proofErr w:type="spellStart"/>
      <w:r w:rsidR="00804893">
        <w:t>Neema</w:t>
      </w:r>
      <w:proofErr w:type="spellEnd"/>
      <w:r w:rsidR="00804893">
        <w:t xml:space="preserve"> </w:t>
      </w:r>
      <w:proofErr w:type="spellStart"/>
      <w:r w:rsidR="00804893">
        <w:t>Ramdhean</w:t>
      </w:r>
      <w:proofErr w:type="spellEnd"/>
      <w:r w:rsidR="005A364F">
        <w:t>,</w:t>
      </w:r>
      <w:r w:rsidR="00804893">
        <w:t xml:space="preserve"> claims</w:t>
      </w:r>
      <w:r>
        <w:t xml:space="preserve"> damages for personal injuries and other losses</w:t>
      </w:r>
      <w:r w:rsidR="00804893">
        <w:t xml:space="preserve"> suffered as the result of the alleged</w:t>
      </w:r>
      <w:r w:rsidR="005A364F">
        <w:t xml:space="preserve"> negligent dental</w:t>
      </w:r>
      <w:r w:rsidR="00804893">
        <w:t xml:space="preserve"> treatment provided by the First Defendant, Dr Alfred </w:t>
      </w:r>
      <w:proofErr w:type="spellStart"/>
      <w:r w:rsidR="00804893">
        <w:t>Agedo</w:t>
      </w:r>
      <w:proofErr w:type="spellEnd"/>
      <w:r w:rsidR="00804893">
        <w:t xml:space="preserve">.    He has taken no part in these proceedings and his whereabouts are not known.  The dental care provided by Dr </w:t>
      </w:r>
      <w:proofErr w:type="spellStart"/>
      <w:r w:rsidR="00804893">
        <w:t>Agedo</w:t>
      </w:r>
      <w:proofErr w:type="spellEnd"/>
      <w:r w:rsidR="00804893">
        <w:t xml:space="preserve"> was in fulfilment of obligations of the Second Defendant, The Forum</w:t>
      </w:r>
      <w:r w:rsidR="005657E3">
        <w:t xml:space="preserve"> Dental</w:t>
      </w:r>
      <w:r w:rsidR="00804893">
        <w:t xml:space="preserve"> Practice Limited</w:t>
      </w:r>
      <w:r w:rsidR="005657E3">
        <w:t xml:space="preserve"> (“</w:t>
      </w:r>
      <w:proofErr w:type="spellStart"/>
      <w:r w:rsidR="005657E3">
        <w:t>F</w:t>
      </w:r>
      <w:r w:rsidR="00AF428F">
        <w:t>DP</w:t>
      </w:r>
      <w:r w:rsidR="005657E3">
        <w:t>L</w:t>
      </w:r>
      <w:proofErr w:type="spellEnd"/>
      <w:r w:rsidR="0078479C">
        <w:t>”</w:t>
      </w:r>
      <w:r w:rsidR="005657E3">
        <w:t>)</w:t>
      </w:r>
      <w:r w:rsidR="00804893">
        <w:t>, under a</w:t>
      </w:r>
      <w:r w:rsidR="005657E3">
        <w:t>n Intermediate</w:t>
      </w:r>
      <w:r w:rsidR="00804893">
        <w:t xml:space="preserve"> Minor Oral Surgery contract</w:t>
      </w:r>
      <w:r w:rsidR="003D6C2E">
        <w:t xml:space="preserve"> (the “</w:t>
      </w:r>
      <w:proofErr w:type="spellStart"/>
      <w:r w:rsidR="003D6C2E">
        <w:t>IMOS</w:t>
      </w:r>
      <w:proofErr w:type="spellEnd"/>
      <w:r w:rsidR="003D6C2E">
        <w:t xml:space="preserve">”) </w:t>
      </w:r>
      <w:r w:rsidR="00804893">
        <w:t xml:space="preserve">with Doncaster </w:t>
      </w:r>
      <w:r w:rsidR="003D6C2E">
        <w:t>Primary Care Trust (the “</w:t>
      </w:r>
      <w:proofErr w:type="spellStart"/>
      <w:r w:rsidR="003D6C2E">
        <w:t>PCT</w:t>
      </w:r>
      <w:proofErr w:type="spellEnd"/>
      <w:r w:rsidR="003D6C2E">
        <w:t>”).  T</w:t>
      </w:r>
      <w:r w:rsidR="00804893">
        <w:t xml:space="preserve">he nature of the relationship between the Defendants is at the heart of this matter and central to whether the Second Defendant has any liability in respect of any negligent work carried out by Dr </w:t>
      </w:r>
      <w:proofErr w:type="spellStart"/>
      <w:r w:rsidR="00804893">
        <w:t>Agedo</w:t>
      </w:r>
      <w:proofErr w:type="spellEnd"/>
      <w:r w:rsidR="00804893">
        <w:t>.   References in this judgment to the Trial Bundle will be by Tab</w:t>
      </w:r>
      <w:r w:rsidR="003D6C2E">
        <w:t xml:space="preserve"> number</w:t>
      </w:r>
      <w:r w:rsidR="00804893">
        <w:t xml:space="preserve"> and page number, for example</w:t>
      </w:r>
      <w:r w:rsidR="00AF428F">
        <w:t xml:space="preserve"> [</w:t>
      </w:r>
      <w:r w:rsidR="003D6C2E">
        <w:t>6/81</w:t>
      </w:r>
      <w:r w:rsidR="00AF428F">
        <w:t>]</w:t>
      </w:r>
      <w:r w:rsidR="003D6C2E">
        <w:t>.</w:t>
      </w:r>
    </w:p>
    <w:p w:rsidR="003D6C2E" w:rsidRDefault="003D6C2E" w:rsidP="00872BD0">
      <w:pPr>
        <w:pStyle w:val="ParaLevel1"/>
      </w:pPr>
      <w:r>
        <w:t>By Order dated 28 November 2018, [19/297] District Judge Batchelor ordered a split trial, with the following issues to be dealt with first:</w:t>
      </w:r>
    </w:p>
    <w:p w:rsidR="003D6C2E" w:rsidRDefault="003D6C2E" w:rsidP="00872BD0">
      <w:pPr>
        <w:pStyle w:val="ParaLevel2"/>
      </w:pPr>
      <w:r>
        <w:t>Whether the Second Defendant owed to the Claimant a non-delegable duty of care in relation to the advice and treatment provided to the Claimant by the First Defendant</w:t>
      </w:r>
    </w:p>
    <w:p w:rsidR="003D6C2E" w:rsidRDefault="003D6C2E" w:rsidP="00872BD0">
      <w:pPr>
        <w:pStyle w:val="ParaLevel2"/>
      </w:pPr>
      <w:r>
        <w:t>Whether the Second Defendant is to be held vicariously liable for any such negligence as the Claimant may subsequently prove in her claim against the First Defendant.</w:t>
      </w:r>
    </w:p>
    <w:p w:rsidR="003D6C2E" w:rsidRDefault="003D6C2E" w:rsidP="00872BD0">
      <w:pPr>
        <w:pStyle w:val="ParaLevel1"/>
        <w:numPr>
          <w:ilvl w:val="0"/>
          <w:numId w:val="0"/>
        </w:numPr>
        <w:ind w:left="720"/>
      </w:pPr>
      <w:r>
        <w:t xml:space="preserve">Those issues are the subject of this Judgment.   </w:t>
      </w:r>
      <w:r w:rsidR="00364963">
        <w:t xml:space="preserve">I made it clear in the course of closing submissions that those </w:t>
      </w:r>
      <w:r w:rsidR="00AF428F">
        <w:t xml:space="preserve">were </w:t>
      </w:r>
      <w:r w:rsidR="00364963">
        <w:t>the issues ordered to be the subject of this split trial and that I would not address any other issues.  I have in mind</w:t>
      </w:r>
      <w:proofErr w:type="gramStart"/>
      <w:r w:rsidR="00AF428F">
        <w:t>,</w:t>
      </w:r>
      <w:r w:rsidR="00364963">
        <w:t xml:space="preserve"> in particular</w:t>
      </w:r>
      <w:r w:rsidR="00AF428F">
        <w:t>,</w:t>
      </w:r>
      <w:r w:rsidR="00364963">
        <w:t xml:space="preserve"> the</w:t>
      </w:r>
      <w:proofErr w:type="gramEnd"/>
      <w:r w:rsidR="00364963">
        <w:t xml:space="preserve"> issue as to whether the Second Defendant might be liable for the alleged negligence of its receptionists in failing to book Miss </w:t>
      </w:r>
      <w:proofErr w:type="spellStart"/>
      <w:r w:rsidR="00364963">
        <w:t>Ramdhean</w:t>
      </w:r>
      <w:proofErr w:type="spellEnd"/>
      <w:r w:rsidR="00364963">
        <w:t xml:space="preserve"> in sufficiently promptly when she was referred back for further review.  </w:t>
      </w:r>
      <w:r w:rsidR="00AF428F">
        <w:t>That forms no part of this judgment.</w:t>
      </w:r>
    </w:p>
    <w:p w:rsidR="003D6C2E" w:rsidRDefault="0077540D" w:rsidP="00872BD0">
      <w:pPr>
        <w:pStyle w:val="ParaLevel1"/>
      </w:pPr>
      <w:r>
        <w:t xml:space="preserve">When the claim was first issued, NHS England was joined as a </w:t>
      </w:r>
      <w:r w:rsidR="00AF428F">
        <w:t>T</w:t>
      </w:r>
      <w:r>
        <w:t xml:space="preserve">hird </w:t>
      </w:r>
      <w:r w:rsidR="00AF428F">
        <w:t>D</w:t>
      </w:r>
      <w:r>
        <w:t xml:space="preserve">efendant and NHS South Yorkshire and Bassetlaw </w:t>
      </w:r>
      <w:r w:rsidR="00AF428F">
        <w:t>(</w:t>
      </w:r>
      <w:r>
        <w:t>which by the time of the issue of the claims</w:t>
      </w:r>
      <w:r w:rsidR="00AF428F">
        <w:t xml:space="preserve"> was</w:t>
      </w:r>
      <w:r>
        <w:t xml:space="preserve"> the relevant </w:t>
      </w:r>
      <w:proofErr w:type="spellStart"/>
      <w:r>
        <w:t>PCT</w:t>
      </w:r>
      <w:proofErr w:type="spellEnd"/>
      <w:r w:rsidR="00AF428F">
        <w:t>)</w:t>
      </w:r>
      <w:r>
        <w:t xml:space="preserve"> was joined as the </w:t>
      </w:r>
      <w:r w:rsidR="00AF428F">
        <w:t>F</w:t>
      </w:r>
      <w:r>
        <w:t xml:space="preserve">ourth </w:t>
      </w:r>
      <w:r w:rsidR="00AF428F">
        <w:t>D</w:t>
      </w:r>
      <w:r>
        <w:t>efendant. The claim was subsequently discontinued against those parties.</w:t>
      </w:r>
    </w:p>
    <w:p w:rsidR="003D6C2E" w:rsidRDefault="0077540D" w:rsidP="00872BD0">
      <w:pPr>
        <w:pStyle w:val="ParaHeading"/>
      </w:pPr>
      <w:r w:rsidRPr="0077540D">
        <w:t>The Facts</w:t>
      </w:r>
    </w:p>
    <w:p w:rsidR="0077540D" w:rsidRDefault="0077540D" w:rsidP="00872BD0">
      <w:pPr>
        <w:pStyle w:val="ParaLevel1"/>
      </w:pPr>
      <w:r>
        <w:t xml:space="preserve">In 2013/14 Miss </w:t>
      </w:r>
      <w:proofErr w:type="spellStart"/>
      <w:r>
        <w:t>Ramdhean</w:t>
      </w:r>
      <w:proofErr w:type="spellEnd"/>
      <w:r>
        <w:t xml:space="preserve"> was a registered NHS patient of </w:t>
      </w:r>
      <w:proofErr w:type="spellStart"/>
      <w:r>
        <w:t>Warmsworth</w:t>
      </w:r>
      <w:proofErr w:type="spellEnd"/>
      <w:r>
        <w:t xml:space="preserve"> Road dental centre in Doncaster.  Any dentist providing dental treatment to her at that centre was her general dental practitioner (“GDP”).  She attended her GDP in September 2013 as a result of pain in the region of her left lower wisdom tooth. She was referred to Doncaster Royal infirmary for an x-ray of the tooth.  In April 2014 she returned to her GDP and was advised that her wisdom tooth needed extracting.  She was further advised that the GDP did not carry out extractions and w</w:t>
      </w:r>
      <w:r w:rsidR="00AF428F">
        <w:t>as</w:t>
      </w:r>
      <w:r>
        <w:t xml:space="preserve"> not qualified to do so</w:t>
      </w:r>
      <w:r w:rsidR="00AF428F">
        <w:t>,</w:t>
      </w:r>
      <w:r>
        <w:t xml:space="preserve"> and that she would be referred to another practice for this procedure.  Her GDP then referred her to </w:t>
      </w:r>
      <w:proofErr w:type="spellStart"/>
      <w:r w:rsidR="005657E3">
        <w:t>FDPL</w:t>
      </w:r>
      <w:proofErr w:type="spellEnd"/>
      <w:r w:rsidR="006B3148">
        <w:t xml:space="preserve"> </w:t>
      </w:r>
      <w:r w:rsidR="00AF428F">
        <w:t>[</w:t>
      </w:r>
      <w:r w:rsidR="006B3148">
        <w:t xml:space="preserve">Witness Statement of </w:t>
      </w:r>
      <w:proofErr w:type="spellStart"/>
      <w:r w:rsidR="006B3148">
        <w:t>Neema</w:t>
      </w:r>
      <w:proofErr w:type="spellEnd"/>
      <w:r w:rsidR="006B3148">
        <w:t xml:space="preserve"> </w:t>
      </w:r>
      <w:proofErr w:type="spellStart"/>
      <w:r w:rsidR="006B3148">
        <w:t>Ramdhean</w:t>
      </w:r>
      <w:proofErr w:type="spellEnd"/>
      <w:r w:rsidR="006B3148">
        <w:t xml:space="preserve">: </w:t>
      </w:r>
      <w:r w:rsidR="00AF428F">
        <w:t>9/139; paragraphs 10-12]</w:t>
      </w:r>
      <w:r>
        <w:t>.</w:t>
      </w:r>
    </w:p>
    <w:p w:rsidR="0077540D" w:rsidRDefault="0077540D" w:rsidP="00872BD0">
      <w:pPr>
        <w:pStyle w:val="ParaLevel1"/>
      </w:pPr>
      <w:r>
        <w:t xml:space="preserve">An appointment was made for the extraction at </w:t>
      </w:r>
      <w:r w:rsidR="004E7B7A">
        <w:t>T</w:t>
      </w:r>
      <w:r>
        <w:t xml:space="preserve">he </w:t>
      </w:r>
      <w:r w:rsidR="00AF428F">
        <w:t>F</w:t>
      </w:r>
      <w:r>
        <w:t xml:space="preserve">lying Scotsman </w:t>
      </w:r>
      <w:r w:rsidR="00AF428F">
        <w:t>C</w:t>
      </w:r>
      <w:r>
        <w:t xml:space="preserve">entre in Doncaster. </w:t>
      </w:r>
      <w:r w:rsidR="004E7B7A">
        <w:t xml:space="preserve"> The </w:t>
      </w:r>
      <w:proofErr w:type="spellStart"/>
      <w:r w:rsidR="004E7B7A">
        <w:t>IMOS</w:t>
      </w:r>
      <w:proofErr w:type="spellEnd"/>
      <w:r w:rsidR="004E7B7A">
        <w:t xml:space="preserve"> </w:t>
      </w:r>
      <w:r w:rsidR="00A974E4">
        <w:t xml:space="preserve">provided that all procedures should be at The Flying Scotsman </w:t>
      </w:r>
      <w:r w:rsidR="00A974E4">
        <w:lastRenderedPageBreak/>
        <w:t xml:space="preserve">Centre, a property not owned or operated by </w:t>
      </w:r>
      <w:proofErr w:type="spellStart"/>
      <w:r w:rsidR="00A974E4">
        <w:t>FDPL</w:t>
      </w:r>
      <w:proofErr w:type="spellEnd"/>
      <w:r w:rsidR="00A974E4">
        <w:t xml:space="preserve">.  I was told it is owned by the NHS or PCT.  </w:t>
      </w:r>
      <w:r>
        <w:t xml:space="preserve"> On the first occasion </w:t>
      </w:r>
      <w:r w:rsidR="00A974E4">
        <w:t xml:space="preserve">Ms </w:t>
      </w:r>
      <w:proofErr w:type="spellStart"/>
      <w:r w:rsidR="00A974E4">
        <w:t>Ramdhean</w:t>
      </w:r>
      <w:proofErr w:type="spellEnd"/>
      <w:r w:rsidR="00A974E4">
        <w:t xml:space="preserve"> </w:t>
      </w:r>
      <w:r>
        <w:t xml:space="preserve">attended, she was sent away without treatment </w:t>
      </w:r>
      <w:r w:rsidR="00AF428F">
        <w:t xml:space="preserve">as </w:t>
      </w:r>
      <w:r>
        <w:t xml:space="preserve">she attended with her children. She was given a further appointment and she attended again </w:t>
      </w:r>
      <w:r w:rsidR="00AF428F">
        <w:t>on 2 September 2014,</w:t>
      </w:r>
      <w:r>
        <w:t xml:space="preserve"> where she was seen by Dr </w:t>
      </w:r>
      <w:proofErr w:type="spellStart"/>
      <w:r>
        <w:t>Agedo</w:t>
      </w:r>
      <w:proofErr w:type="spellEnd"/>
      <w:r>
        <w:t xml:space="preserve"> who treated her, and told </w:t>
      </w:r>
      <w:r w:rsidR="00A974E4">
        <w:t xml:space="preserve">her that </w:t>
      </w:r>
      <w:r>
        <w:t xml:space="preserve">everything was fine.  She assumed this meant the extraction </w:t>
      </w:r>
      <w:r w:rsidR="005657E3">
        <w:t xml:space="preserve">had </w:t>
      </w:r>
      <w:r>
        <w:t>gone to plan</w:t>
      </w:r>
      <w:r w:rsidR="00AF428F">
        <w:t>.  She was not told that the roots of the tooth had not been removed [</w:t>
      </w:r>
      <w:r w:rsidR="006B3148">
        <w:t xml:space="preserve">Witness Statement of </w:t>
      </w:r>
      <w:proofErr w:type="spellStart"/>
      <w:r w:rsidR="006B3148">
        <w:t>Neema</w:t>
      </w:r>
      <w:proofErr w:type="spellEnd"/>
      <w:r w:rsidR="006B3148">
        <w:t xml:space="preserve"> </w:t>
      </w:r>
      <w:proofErr w:type="spellStart"/>
      <w:r w:rsidR="006B3148">
        <w:t>Ramdhean</w:t>
      </w:r>
      <w:proofErr w:type="spellEnd"/>
      <w:r w:rsidR="006B3148">
        <w:t xml:space="preserve">: </w:t>
      </w:r>
      <w:r w:rsidR="00AF428F">
        <w:t>9/1</w:t>
      </w:r>
      <w:r w:rsidR="006B3148">
        <w:t>40</w:t>
      </w:r>
      <w:r w:rsidR="00AF428F">
        <w:t>-141, paragraphs</w:t>
      </w:r>
      <w:r w:rsidR="006B3148">
        <w:t xml:space="preserve"> 14 – 15 and 21-22]</w:t>
      </w:r>
      <w:r>
        <w:t>.</w:t>
      </w:r>
    </w:p>
    <w:p w:rsidR="006B3148" w:rsidRDefault="0077540D" w:rsidP="00872BD0">
      <w:pPr>
        <w:pStyle w:val="ParaLevel1"/>
      </w:pPr>
      <w:r>
        <w:t xml:space="preserve">Miss </w:t>
      </w:r>
      <w:proofErr w:type="spellStart"/>
      <w:r>
        <w:t>Ramdhean’s</w:t>
      </w:r>
      <w:proofErr w:type="spellEnd"/>
      <w:r>
        <w:t xml:space="preserve"> case is that Dr </w:t>
      </w:r>
      <w:proofErr w:type="spellStart"/>
      <w:r>
        <w:t>Agedo</w:t>
      </w:r>
      <w:proofErr w:type="spellEnd"/>
      <w:r>
        <w:t xml:space="preserve"> </w:t>
      </w:r>
      <w:r w:rsidR="00F3643A">
        <w:t>had</w:t>
      </w:r>
      <w:r w:rsidR="00A974E4">
        <w:t xml:space="preserve"> negligently</w:t>
      </w:r>
      <w:r w:rsidR="00F3643A">
        <w:t xml:space="preserve"> failed to remove the roots.  </w:t>
      </w:r>
      <w:r w:rsidR="00AF428F">
        <w:t xml:space="preserve">Her </w:t>
      </w:r>
      <w:r w:rsidR="00F3643A">
        <w:t xml:space="preserve">GDP referred her back to the </w:t>
      </w:r>
      <w:r w:rsidR="00AF428F">
        <w:t>S</w:t>
      </w:r>
      <w:r w:rsidR="00F3643A">
        <w:t xml:space="preserve">econd </w:t>
      </w:r>
      <w:r w:rsidR="00AF428F">
        <w:t>D</w:t>
      </w:r>
      <w:r w:rsidR="00F3643A">
        <w:t>efendant and she attended a further appointment on 6 January 2015</w:t>
      </w:r>
      <w:r w:rsidR="00A974E4">
        <w:t>, again</w:t>
      </w:r>
      <w:r w:rsidR="00F3643A">
        <w:t xml:space="preserve"> at </w:t>
      </w:r>
      <w:r w:rsidR="00A974E4">
        <w:t>T</w:t>
      </w:r>
      <w:r w:rsidR="00F3643A">
        <w:t xml:space="preserve">he </w:t>
      </w:r>
      <w:r w:rsidR="00AF428F">
        <w:t>F</w:t>
      </w:r>
      <w:r w:rsidR="00F3643A">
        <w:t xml:space="preserve">lying Scotsman </w:t>
      </w:r>
      <w:r w:rsidR="00AF428F">
        <w:t>C</w:t>
      </w:r>
      <w:r w:rsidR="00F3643A">
        <w:t>entre</w:t>
      </w:r>
      <w:r w:rsidR="00A974E4">
        <w:t>,</w:t>
      </w:r>
      <w:r w:rsidR="00F3643A">
        <w:t xml:space="preserve"> where she was again treated by </w:t>
      </w:r>
      <w:r w:rsidR="00AF428F">
        <w:t xml:space="preserve">Dr </w:t>
      </w:r>
      <w:proofErr w:type="spellStart"/>
      <w:r w:rsidR="00AF428F">
        <w:t>Agedo</w:t>
      </w:r>
      <w:proofErr w:type="spellEnd"/>
      <w:r w:rsidR="006B3148">
        <w:t xml:space="preserve">.   She was not particularly happy about being seen by Dr </w:t>
      </w:r>
      <w:proofErr w:type="spellStart"/>
      <w:r w:rsidR="006B3148">
        <w:t>Agedo</w:t>
      </w:r>
      <w:proofErr w:type="spellEnd"/>
      <w:r w:rsidR="006B3148">
        <w:t xml:space="preserve"> [Witness Statement of </w:t>
      </w:r>
      <w:proofErr w:type="spellStart"/>
      <w:r w:rsidR="006B3148">
        <w:t>Neema</w:t>
      </w:r>
      <w:proofErr w:type="spellEnd"/>
      <w:r w:rsidR="006B3148">
        <w:t xml:space="preserve"> </w:t>
      </w:r>
      <w:proofErr w:type="spellStart"/>
      <w:r w:rsidR="006B3148">
        <w:t>Ramdhean</w:t>
      </w:r>
      <w:proofErr w:type="spellEnd"/>
      <w:r w:rsidR="006B3148">
        <w:t>: 9/142; paragraphs 32 -33]</w:t>
      </w:r>
      <w:r w:rsidR="00F3643A">
        <w:t xml:space="preserve">.  </w:t>
      </w:r>
      <w:r w:rsidR="006B3148">
        <w:t xml:space="preserve"> </w:t>
      </w:r>
      <w:r w:rsidR="006B3148" w:rsidRPr="006B3148">
        <w:t xml:space="preserve">From the witness box she told me </w:t>
      </w:r>
      <w:r w:rsidR="00AF428F">
        <w:t xml:space="preserve">that </w:t>
      </w:r>
      <w:r w:rsidR="006B3148">
        <w:t>f</w:t>
      </w:r>
      <w:r w:rsidR="00F3643A">
        <w:t xml:space="preserve">ollowing </w:t>
      </w:r>
      <w:r w:rsidR="006B3148">
        <w:t xml:space="preserve">this </w:t>
      </w:r>
      <w:r w:rsidR="00F3643A">
        <w:t xml:space="preserve">treatment </w:t>
      </w:r>
      <w:r w:rsidR="006B3148">
        <w:t xml:space="preserve">session, Dr </w:t>
      </w:r>
      <w:proofErr w:type="spellStart"/>
      <w:r w:rsidR="006B3148">
        <w:t>Agedo</w:t>
      </w:r>
      <w:proofErr w:type="spellEnd"/>
      <w:r w:rsidR="00F3643A">
        <w:t xml:space="preserve"> told her that the roots had all come out, but subsequent x-rays showed that some of the roots had been left behind a</w:t>
      </w:r>
      <w:r w:rsidR="006B3148">
        <w:t>nd</w:t>
      </w:r>
      <w:r w:rsidR="00F3643A">
        <w:t xml:space="preserve"> required removal.  </w:t>
      </w:r>
    </w:p>
    <w:p w:rsidR="0077540D" w:rsidRDefault="00F3643A" w:rsidP="00872BD0">
      <w:pPr>
        <w:pStyle w:val="ParaLevel1"/>
      </w:pPr>
      <w:r>
        <w:t xml:space="preserve">After referral by her GDP to Mexborough Montague hospital, the roots were finally removed in August 2015, but Miss </w:t>
      </w:r>
      <w:proofErr w:type="spellStart"/>
      <w:r>
        <w:t>Ramdhean</w:t>
      </w:r>
      <w:proofErr w:type="spellEnd"/>
      <w:r>
        <w:t xml:space="preserve"> is left with some loss of sensation around the left side of her lip, chin and tongue [Witness Statement of </w:t>
      </w:r>
      <w:proofErr w:type="spellStart"/>
      <w:r>
        <w:t>Neema</w:t>
      </w:r>
      <w:proofErr w:type="spellEnd"/>
      <w:r>
        <w:t xml:space="preserve"> </w:t>
      </w:r>
      <w:proofErr w:type="spellStart"/>
      <w:r>
        <w:t>Ramdhean</w:t>
      </w:r>
      <w:proofErr w:type="spellEnd"/>
      <w:r>
        <w:t>: 9/</w:t>
      </w:r>
      <w:r w:rsidR="006B3148">
        <w:t xml:space="preserve"> 144 -145; paragraphs 42 – 50]</w:t>
      </w:r>
      <w:r>
        <w:t>.  From the witness box she told me that her current symptoms were earaches</w:t>
      </w:r>
      <w:r w:rsidR="006B3148">
        <w:t xml:space="preserve"> and tenderness</w:t>
      </w:r>
      <w:r>
        <w:t xml:space="preserve"> in the gum but that the other symptoms had resolved.</w:t>
      </w:r>
    </w:p>
    <w:p w:rsidR="00F3643A" w:rsidRDefault="00F3643A" w:rsidP="00872BD0">
      <w:pPr>
        <w:pStyle w:val="ParaLevel1"/>
      </w:pPr>
      <w:r>
        <w:t xml:space="preserve">In cross-examination it was suggested to Miss </w:t>
      </w:r>
      <w:proofErr w:type="spellStart"/>
      <w:r>
        <w:t>Ramdhean</w:t>
      </w:r>
      <w:proofErr w:type="spellEnd"/>
      <w:r>
        <w:t xml:space="preserve"> that if she had not been satisfied with Dr </w:t>
      </w:r>
      <w:proofErr w:type="spellStart"/>
      <w:r>
        <w:t>Agedo</w:t>
      </w:r>
      <w:proofErr w:type="spellEnd"/>
      <w:r w:rsidR="006B3148">
        <w:t>,</w:t>
      </w:r>
      <w:r>
        <w:t xml:space="preserve"> had not liked him, or was concerned about the treatment he proposed, she could have refused the treatment.  Her response was that she did not really have a choice because she was in pain. She did</w:t>
      </w:r>
      <w:r w:rsidR="00A974E4">
        <w:t xml:space="preserve"> not</w:t>
      </w:r>
      <w:r>
        <w:t xml:space="preserve"> think about whether she could go back to her own dentist.</w:t>
      </w:r>
    </w:p>
    <w:p w:rsidR="00F3643A" w:rsidRDefault="00F3643A" w:rsidP="00872BD0">
      <w:pPr>
        <w:pStyle w:val="ParaLevel1"/>
      </w:pPr>
      <w:r>
        <w:t xml:space="preserve">The parties are agreed in this case that Dr </w:t>
      </w:r>
      <w:proofErr w:type="spellStart"/>
      <w:r>
        <w:t>Agedo</w:t>
      </w:r>
      <w:proofErr w:type="spellEnd"/>
      <w:r>
        <w:t xml:space="preserve"> had</w:t>
      </w:r>
      <w:r w:rsidR="005657E3">
        <w:t xml:space="preserve"> professional</w:t>
      </w:r>
      <w:r>
        <w:t xml:space="preserve"> indemnity cover</w:t>
      </w:r>
      <w:r w:rsidR="005657E3">
        <w:t xml:space="preserve">.  However, Dr </w:t>
      </w:r>
      <w:proofErr w:type="spellStart"/>
      <w:r w:rsidR="005657E3">
        <w:t>Agedo</w:t>
      </w:r>
      <w:proofErr w:type="spellEnd"/>
      <w:r w:rsidR="005657E3">
        <w:t xml:space="preserve"> did not notify </w:t>
      </w:r>
      <w:r w:rsidR="00A759BD">
        <w:t>his professional indemnifiers</w:t>
      </w:r>
      <w:r w:rsidR="005657E3">
        <w:t xml:space="preserve"> of a possible claim in relation to Miss </w:t>
      </w:r>
      <w:proofErr w:type="spellStart"/>
      <w:r w:rsidR="005657E3">
        <w:t>Ramdhean</w:t>
      </w:r>
      <w:proofErr w:type="spellEnd"/>
      <w:r w:rsidR="005657E3">
        <w:t>, and they have</w:t>
      </w:r>
      <w:r w:rsidR="00A759BD">
        <w:t>, therefore,</w:t>
      </w:r>
      <w:r w:rsidR="005657E3">
        <w:t xml:space="preserve"> declined cover</w:t>
      </w:r>
      <w:r w:rsidR="00A974E4">
        <w:t>,</w:t>
      </w:r>
      <w:r w:rsidR="005657E3">
        <w:t xml:space="preserve"> as they were entitled to under the terms of the indemnity cover provided.  </w:t>
      </w:r>
      <w:r w:rsidR="009612D8">
        <w:t xml:space="preserve">At the time of Miss </w:t>
      </w:r>
      <w:proofErr w:type="spellStart"/>
      <w:r w:rsidR="00A759BD">
        <w:t>Ra</w:t>
      </w:r>
      <w:r w:rsidR="0078479C">
        <w:t>m</w:t>
      </w:r>
      <w:r w:rsidR="00A759BD">
        <w:t>dhean</w:t>
      </w:r>
      <w:r w:rsidR="009612D8">
        <w:t>’s</w:t>
      </w:r>
      <w:proofErr w:type="spellEnd"/>
      <w:r w:rsidR="009612D8">
        <w:t xml:space="preserve"> treatment, </w:t>
      </w:r>
      <w:proofErr w:type="spellStart"/>
      <w:r w:rsidR="009612D8">
        <w:t>FDPL</w:t>
      </w:r>
      <w:proofErr w:type="spellEnd"/>
      <w:r w:rsidR="009612D8">
        <w:t xml:space="preserve"> held public liability insurance (to cover falls in the building and</w:t>
      </w:r>
      <w:r w:rsidR="00A974E4">
        <w:t xml:space="preserve"> matters of</w:t>
      </w:r>
      <w:r w:rsidR="009612D8">
        <w:t xml:space="preserve"> that type), and </w:t>
      </w:r>
      <w:r w:rsidR="0078479C">
        <w:t>Dr Jackson</w:t>
      </w:r>
      <w:r w:rsidR="009612D8">
        <w:t xml:space="preserve"> held personal medical indemnity insurance in respect of medical/dental work carried out by him personally.  The public liability insurance does not cover clinical negligence.  </w:t>
      </w:r>
      <w:r w:rsidR="0078479C">
        <w:t>Dr Jackson</w:t>
      </w:r>
      <w:r w:rsidR="009612D8">
        <w:t xml:space="preserve"> told me that in the light of this case he approached his insurers</w:t>
      </w:r>
      <w:r w:rsidR="00D5339A">
        <w:t>, Target,</w:t>
      </w:r>
      <w:r w:rsidR="009612D8">
        <w:t xml:space="preserve"> and </w:t>
      </w:r>
      <w:proofErr w:type="spellStart"/>
      <w:r w:rsidR="009612D8">
        <w:t>FDPL</w:t>
      </w:r>
      <w:proofErr w:type="spellEnd"/>
      <w:r w:rsidR="009612D8">
        <w:t xml:space="preserve"> now holds an insurance policy which does cover them for negligent work undertaken by associates of the practice. </w:t>
      </w:r>
      <w:r w:rsidR="00095136">
        <w:t xml:space="preserve"> He told me </w:t>
      </w:r>
      <w:proofErr w:type="spellStart"/>
      <w:r w:rsidR="00095136">
        <w:t>FDP</w:t>
      </w:r>
      <w:r w:rsidR="00A974E4">
        <w:t>L</w:t>
      </w:r>
      <w:proofErr w:type="spellEnd"/>
      <w:r w:rsidR="00095136">
        <w:t xml:space="preserve"> is the first dental practice in the country to hold this type of cover.  </w:t>
      </w:r>
      <w:r w:rsidR="009612D8">
        <w:t xml:space="preserve">This </w:t>
      </w:r>
      <w:r w:rsidR="00095136">
        <w:t xml:space="preserve">type of cover </w:t>
      </w:r>
      <w:r w:rsidR="009612D8">
        <w:t xml:space="preserve">was not </w:t>
      </w:r>
      <w:r w:rsidR="00095136">
        <w:t xml:space="preserve">available </w:t>
      </w:r>
      <w:r w:rsidR="009612D8">
        <w:t>in</w:t>
      </w:r>
      <w:r w:rsidR="00095136">
        <w:t xml:space="preserve"> the marketplace in 2014</w:t>
      </w:r>
      <w:r w:rsidR="00A974E4">
        <w:t>,</w:t>
      </w:r>
      <w:r w:rsidR="00095136">
        <w:t xml:space="preserve"> </w:t>
      </w:r>
      <w:r w:rsidR="00A974E4">
        <w:t>at</w:t>
      </w:r>
      <w:r w:rsidR="009612D8">
        <w:t xml:space="preserve"> the time </w:t>
      </w:r>
      <w:r w:rsidR="00A974E4">
        <w:t xml:space="preserve">when Dr </w:t>
      </w:r>
      <w:proofErr w:type="spellStart"/>
      <w:r w:rsidR="00A974E4">
        <w:t>Agedo</w:t>
      </w:r>
      <w:proofErr w:type="spellEnd"/>
      <w:r w:rsidR="00A974E4">
        <w:t xml:space="preserve"> treated Miss </w:t>
      </w:r>
      <w:proofErr w:type="spellStart"/>
      <w:r w:rsidR="00A974E4">
        <w:t>Ramdhean</w:t>
      </w:r>
      <w:proofErr w:type="spellEnd"/>
      <w:r w:rsidR="009612D8">
        <w:t>.</w:t>
      </w:r>
    </w:p>
    <w:p w:rsidR="00957C48" w:rsidRDefault="005657E3" w:rsidP="00872BD0">
      <w:pPr>
        <w:pStyle w:val="ParaLevel1"/>
      </w:pPr>
      <w:r>
        <w:t xml:space="preserve">The </w:t>
      </w:r>
      <w:r w:rsidR="00A759BD">
        <w:t>S</w:t>
      </w:r>
      <w:r>
        <w:t xml:space="preserve">econd </w:t>
      </w:r>
      <w:r w:rsidR="00A759BD">
        <w:t>D</w:t>
      </w:r>
      <w:r>
        <w:t>efendant is a limited company, set up in this way</w:t>
      </w:r>
      <w:r w:rsidR="00A974E4">
        <w:t>,</w:t>
      </w:r>
      <w:r>
        <w:t xml:space="preserve"> </w:t>
      </w:r>
      <w:r w:rsidR="00A759BD">
        <w:t xml:space="preserve">on the </w:t>
      </w:r>
      <w:r>
        <w:t>advice of accountants</w:t>
      </w:r>
      <w:r w:rsidR="00A974E4">
        <w:t>,</w:t>
      </w:r>
      <w:r>
        <w:t xml:space="preserve"> for tax reasons.  Dr Keith Jackson is </w:t>
      </w:r>
      <w:r w:rsidR="00B32CFE">
        <w:t xml:space="preserve">employed by </w:t>
      </w:r>
      <w:proofErr w:type="spellStart"/>
      <w:r w:rsidR="00B32CFE">
        <w:t>FDPL</w:t>
      </w:r>
      <w:proofErr w:type="spellEnd"/>
      <w:r w:rsidR="00B32CFE">
        <w:t xml:space="preserve">.  He is </w:t>
      </w:r>
      <w:r>
        <w:t>the managing director and</w:t>
      </w:r>
      <w:r w:rsidR="00B32CFE">
        <w:t xml:space="preserve"> the majority </w:t>
      </w:r>
      <w:r>
        <w:t xml:space="preserve">shareholder of </w:t>
      </w:r>
      <w:proofErr w:type="spellStart"/>
      <w:r>
        <w:t>FDPL</w:t>
      </w:r>
      <w:proofErr w:type="spellEnd"/>
      <w:r w:rsidR="00B32CFE">
        <w:t>.  He is a fully qualified general dental practitioner as well as a specialist orthodontist. [</w:t>
      </w:r>
      <w:r w:rsidR="00A759BD">
        <w:t xml:space="preserve">Witness </w:t>
      </w:r>
      <w:r w:rsidR="00A974E4">
        <w:t>S</w:t>
      </w:r>
      <w:r w:rsidR="00A759BD">
        <w:t xml:space="preserve">tatement of Keith Jackson: </w:t>
      </w:r>
      <w:r w:rsidR="00B32CFE">
        <w:t xml:space="preserve">10/146, paragraphs 1 and 2].  From the witness box he explained that the extraction of wisdom teeth is a specialist area of expertise.  Dr Jackson does not have this expertise and in order to meet its obligations under the </w:t>
      </w:r>
      <w:proofErr w:type="spellStart"/>
      <w:r w:rsidR="00B32CFE">
        <w:t>IMOS</w:t>
      </w:r>
      <w:proofErr w:type="spellEnd"/>
      <w:r w:rsidR="00B32CFE">
        <w:t xml:space="preserve">, </w:t>
      </w:r>
      <w:proofErr w:type="spellStart"/>
      <w:r w:rsidR="00B32CFE">
        <w:t>FDPL</w:t>
      </w:r>
      <w:proofErr w:type="spellEnd"/>
      <w:r w:rsidR="00B32CFE">
        <w:t xml:space="preserve"> ha</w:t>
      </w:r>
      <w:r w:rsidR="009B2678">
        <w:t>d</w:t>
      </w:r>
      <w:r w:rsidR="00B32CFE">
        <w:t xml:space="preserve"> to appoint </w:t>
      </w:r>
      <w:r w:rsidR="00B32CFE">
        <w:lastRenderedPageBreak/>
        <w:t xml:space="preserve">an associate surgeon to carry out any referral work for extraction of wisdom teeth and other minor oral surgery. </w:t>
      </w:r>
      <w:r w:rsidR="009612D8">
        <w:t xml:space="preserve">  He said that a GDP sends a written referral to </w:t>
      </w:r>
      <w:proofErr w:type="spellStart"/>
      <w:r w:rsidR="009612D8">
        <w:t>FDPL</w:t>
      </w:r>
      <w:proofErr w:type="spellEnd"/>
      <w:r w:rsidR="009612D8">
        <w:t xml:space="preserve">.  That referral must have an up-to-date medical history and a radiograph and must specify the treatment required. Dr Jackson said that acceptance of such a referral did not make the referred individual a patient of the practice. </w:t>
      </w:r>
    </w:p>
    <w:p w:rsidR="00C7709D" w:rsidRDefault="00957C48" w:rsidP="00872BD0">
      <w:pPr>
        <w:pStyle w:val="ParaLevel1"/>
      </w:pPr>
      <w:r>
        <w:t>Dr Jackson</w:t>
      </w:r>
      <w:r w:rsidR="009612D8">
        <w:t xml:space="preserve"> asserted that </w:t>
      </w:r>
      <w:proofErr w:type="spellStart"/>
      <w:r w:rsidR="009612D8">
        <w:t>FDPL’s</w:t>
      </w:r>
      <w:proofErr w:type="spellEnd"/>
      <w:r w:rsidR="009612D8">
        <w:t xml:space="preserve"> responsibility to the patient begins when the patient walks through the door</w:t>
      </w:r>
      <w:r w:rsidR="006157E5">
        <w:t xml:space="preserve"> and turns up for treatment.</w:t>
      </w:r>
      <w:r w:rsidR="009612D8">
        <w:t xml:space="preserve">  He said that the individual becomes a patient of the practice (m</w:t>
      </w:r>
      <w:r w:rsidR="00A759BD">
        <w:t>e</w:t>
      </w:r>
      <w:r w:rsidR="009612D8">
        <w:t xml:space="preserve">aning </w:t>
      </w:r>
      <w:proofErr w:type="spellStart"/>
      <w:r w:rsidR="009612D8">
        <w:t>FDPL</w:t>
      </w:r>
      <w:proofErr w:type="spellEnd"/>
      <w:r w:rsidR="009612D8">
        <w:t>) for the purposes only of the referral for treatment</w:t>
      </w:r>
      <w:r w:rsidR="00A759BD">
        <w:t>.</w:t>
      </w:r>
      <w:r>
        <w:t xml:space="preserve">  He</w:t>
      </w:r>
      <w:r w:rsidR="00A759BD">
        <w:t xml:space="preserve"> asserted that </w:t>
      </w:r>
      <w:r w:rsidR="009612D8">
        <w:t>for treatment purposes</w:t>
      </w:r>
      <w:r w:rsidR="00A759BD">
        <w:t xml:space="preserve">, </w:t>
      </w:r>
      <w:r w:rsidR="009612D8">
        <w:t xml:space="preserve">Mrs </w:t>
      </w:r>
      <w:proofErr w:type="spellStart"/>
      <w:r w:rsidR="009612D8">
        <w:t>Ramdhean</w:t>
      </w:r>
      <w:proofErr w:type="spellEnd"/>
      <w:r w:rsidR="009612D8">
        <w:t xml:space="preserve"> was a patient only of Dr </w:t>
      </w:r>
      <w:proofErr w:type="spellStart"/>
      <w:r w:rsidR="009612D8">
        <w:t>Agedo</w:t>
      </w:r>
      <w:proofErr w:type="spellEnd"/>
      <w:r w:rsidR="009612D8">
        <w:t>, as he was the only person in the practice who could carry out this specialist extraction work.</w:t>
      </w:r>
      <w:r w:rsidR="00463966">
        <w:t xml:space="preserve">  </w:t>
      </w:r>
      <w:r>
        <w:t>He said that for wisdom tooth extraction and other minor oral surgery</w:t>
      </w:r>
      <w:r w:rsidR="009B2678">
        <w:t>,</w:t>
      </w:r>
      <w:r>
        <w:t xml:space="preserve"> the </w:t>
      </w:r>
      <w:proofErr w:type="spellStart"/>
      <w:r>
        <w:t>IMOS</w:t>
      </w:r>
      <w:proofErr w:type="spellEnd"/>
      <w:r>
        <w:t xml:space="preserve"> contract “…was delivered by Dr </w:t>
      </w:r>
      <w:proofErr w:type="spellStart"/>
      <w:r>
        <w:t>Agedo</w:t>
      </w:r>
      <w:proofErr w:type="spellEnd"/>
      <w:r>
        <w:t xml:space="preserve">”. </w:t>
      </w:r>
      <w:r w:rsidR="00C7709D">
        <w:t xml:space="preserve"> </w:t>
      </w:r>
    </w:p>
    <w:p w:rsidR="006C3E3B" w:rsidRDefault="006C3E3B" w:rsidP="00872BD0">
      <w:pPr>
        <w:pStyle w:val="ParaLevel1"/>
      </w:pPr>
      <w:r>
        <w:t xml:space="preserve">I heard a lot evidence about Dr </w:t>
      </w:r>
      <w:proofErr w:type="spellStart"/>
      <w:r>
        <w:t>Agedo’s</w:t>
      </w:r>
      <w:proofErr w:type="spellEnd"/>
      <w:r>
        <w:t xml:space="preserve"> suitability for his appointment by </w:t>
      </w:r>
      <w:proofErr w:type="spellStart"/>
      <w:r>
        <w:t>FDPL</w:t>
      </w:r>
      <w:proofErr w:type="spellEnd"/>
      <w:r>
        <w:t xml:space="preserve"> as an associate for the carrying out of minor oral surgery. I have used the word “appointment” deliberately and neutrally.  </w:t>
      </w:r>
      <w:r w:rsidR="00A974E4">
        <w:t>A</w:t>
      </w:r>
      <w:r>
        <w:t xml:space="preserve">t the time of his appointment Dr </w:t>
      </w:r>
      <w:proofErr w:type="spellStart"/>
      <w:r>
        <w:t>Agedo</w:t>
      </w:r>
      <w:proofErr w:type="spellEnd"/>
      <w:r>
        <w:t xml:space="preserve"> was on the General Dental Council’s (“</w:t>
      </w:r>
      <w:proofErr w:type="spellStart"/>
      <w:r>
        <w:t>GDC</w:t>
      </w:r>
      <w:proofErr w:type="spellEnd"/>
      <w:r>
        <w:t xml:space="preserve">”) list as a specialist in oral surgery and had been on it for some time [Witness Statement of Keith Jackson: 10/147; paragraph 12].  </w:t>
      </w:r>
      <w:r w:rsidR="00A974E4">
        <w:t xml:space="preserve">Dr </w:t>
      </w:r>
      <w:r>
        <w:t xml:space="preserve">Jackson was aware that Dr </w:t>
      </w:r>
      <w:proofErr w:type="spellStart"/>
      <w:r>
        <w:t>Agedo</w:t>
      </w:r>
      <w:proofErr w:type="spellEnd"/>
      <w:r>
        <w:t xml:space="preserve"> had been the subject of disciplinary action by the </w:t>
      </w:r>
      <w:proofErr w:type="spellStart"/>
      <w:r>
        <w:t>GDC</w:t>
      </w:r>
      <w:proofErr w:type="spellEnd"/>
      <w:r>
        <w:t xml:space="preserve"> previously.  Dr Jackson told me he had looked on the </w:t>
      </w:r>
      <w:proofErr w:type="spellStart"/>
      <w:r>
        <w:t>GDC</w:t>
      </w:r>
      <w:proofErr w:type="spellEnd"/>
      <w:r>
        <w:t xml:space="preserve"> website and found that Dr </w:t>
      </w:r>
      <w:proofErr w:type="spellStart"/>
      <w:r>
        <w:t>Agedo</w:t>
      </w:r>
      <w:proofErr w:type="spellEnd"/>
      <w:r>
        <w:t xml:space="preserve"> had been suspended and erased from the list of </w:t>
      </w:r>
      <w:r w:rsidR="00A974E4">
        <w:t>dentists</w:t>
      </w:r>
      <w:r>
        <w:t xml:space="preserve"> </w:t>
      </w:r>
      <w:proofErr w:type="gramStart"/>
      <w:r>
        <w:t>on the basis of</w:t>
      </w:r>
      <w:proofErr w:type="gramEnd"/>
      <w:r>
        <w:t xml:space="preserve"> retrospective alteration of notes.  Dr Jackson said this was discussed in interview and that Dr </w:t>
      </w:r>
      <w:proofErr w:type="spellStart"/>
      <w:r>
        <w:t>Agedo</w:t>
      </w:r>
      <w:proofErr w:type="spellEnd"/>
      <w:r>
        <w:t xml:space="preserve"> explained </w:t>
      </w:r>
      <w:r w:rsidR="00A974E4">
        <w:t>that he had</w:t>
      </w:r>
      <w:r>
        <w:t xml:space="preserve"> been foolish and had been through the </w:t>
      </w:r>
      <w:proofErr w:type="spellStart"/>
      <w:r>
        <w:t>GDC</w:t>
      </w:r>
      <w:proofErr w:type="spellEnd"/>
      <w:r>
        <w:t xml:space="preserve"> disciplinary process.   </w:t>
      </w:r>
      <w:r w:rsidR="00A974E4">
        <w:t>Dr Jackson said that as</w:t>
      </w:r>
      <w:r>
        <w:t xml:space="preserve"> Dr </w:t>
      </w:r>
      <w:proofErr w:type="spellStart"/>
      <w:r>
        <w:t>Agedo</w:t>
      </w:r>
      <w:proofErr w:type="spellEnd"/>
      <w:r>
        <w:t xml:space="preserve"> had been restored to the register, the </w:t>
      </w:r>
      <w:proofErr w:type="spellStart"/>
      <w:r>
        <w:t>GDC</w:t>
      </w:r>
      <w:proofErr w:type="spellEnd"/>
      <w:r>
        <w:t xml:space="preserve"> had determined he was fit to be practising dentistry.</w:t>
      </w:r>
    </w:p>
    <w:p w:rsidR="00C7709D" w:rsidRDefault="00581FB5" w:rsidP="00872BD0">
      <w:pPr>
        <w:pStyle w:val="ParaLevel1"/>
      </w:pPr>
      <w:r>
        <w:t xml:space="preserve">Dr Jackson also told me he had spoken to colleagues in the </w:t>
      </w:r>
      <w:proofErr w:type="spellStart"/>
      <w:r>
        <w:t>PCT</w:t>
      </w:r>
      <w:proofErr w:type="spellEnd"/>
      <w:r>
        <w:t xml:space="preserve"> to ascertain if there were any issues with Dr </w:t>
      </w:r>
      <w:proofErr w:type="spellStart"/>
      <w:r>
        <w:t>Agedo’s</w:t>
      </w:r>
      <w:proofErr w:type="spellEnd"/>
      <w:r>
        <w:t xml:space="preserve"> clinical competence.   None was identified.  </w:t>
      </w:r>
      <w:r w:rsidR="00095136">
        <w:t xml:space="preserve">(Witness Statement of Keith Jackson: 10/148; paragraphs 17 and 18].   Dr Jackson was also cross examined about Dr </w:t>
      </w:r>
      <w:proofErr w:type="spellStart"/>
      <w:r w:rsidR="00095136">
        <w:t>Agedo’s</w:t>
      </w:r>
      <w:proofErr w:type="spellEnd"/>
      <w:r w:rsidR="00095136">
        <w:t xml:space="preserve"> issues with alcohol.  At the time of Dr </w:t>
      </w:r>
      <w:proofErr w:type="spellStart"/>
      <w:r w:rsidR="00095136">
        <w:t>Agedo’s</w:t>
      </w:r>
      <w:proofErr w:type="spellEnd"/>
      <w:r w:rsidR="00095136">
        <w:t xml:space="preserve"> appointment in 2012, Dr Jackson was aware there had been allegations of an altercation in a dental practice involving Dr </w:t>
      </w:r>
      <w:proofErr w:type="spellStart"/>
      <w:r w:rsidR="00095136">
        <w:t>Agedo</w:t>
      </w:r>
      <w:proofErr w:type="spellEnd"/>
      <w:r w:rsidR="00095136">
        <w:t xml:space="preserve"> and that a receptionist had alleged she could smell alcohol.  In those circumstances the </w:t>
      </w:r>
      <w:proofErr w:type="spellStart"/>
      <w:r w:rsidR="00095136">
        <w:t>PCT</w:t>
      </w:r>
      <w:proofErr w:type="spellEnd"/>
      <w:r w:rsidR="00095136">
        <w:t xml:space="preserve"> required </w:t>
      </w:r>
      <w:proofErr w:type="spellStart"/>
      <w:r w:rsidR="00095136">
        <w:t>FDPL</w:t>
      </w:r>
      <w:proofErr w:type="spellEnd"/>
      <w:r w:rsidR="00224042">
        <w:t xml:space="preserve"> to breathalyse</w:t>
      </w:r>
      <w:r w:rsidR="00095136">
        <w:t xml:space="preserve"> Dr </w:t>
      </w:r>
      <w:proofErr w:type="spellStart"/>
      <w:r w:rsidR="00095136">
        <w:t>Agedo</w:t>
      </w:r>
      <w:proofErr w:type="spellEnd"/>
      <w:r w:rsidR="00095136">
        <w:t xml:space="preserve"> </w:t>
      </w:r>
      <w:r w:rsidR="00224042">
        <w:t>every day when he came into work and before he saw a patient.   This was done</w:t>
      </w:r>
      <w:r w:rsidR="00544104">
        <w:t>,</w:t>
      </w:r>
      <w:r w:rsidR="00224042">
        <w:t xml:space="preserve"> and there were never any issues with alcohol.   In December 2013 Dr </w:t>
      </w:r>
      <w:proofErr w:type="spellStart"/>
      <w:r w:rsidR="00224042">
        <w:t>Agedo</w:t>
      </w:r>
      <w:proofErr w:type="spellEnd"/>
      <w:r w:rsidR="00224042">
        <w:t xml:space="preserve"> appeared in court in connection with allegations of refusing to give an alcohol sample when stopped in his car by police.  Dr </w:t>
      </w:r>
      <w:proofErr w:type="spellStart"/>
      <w:r w:rsidR="00224042">
        <w:t>Agedo</w:t>
      </w:r>
      <w:proofErr w:type="spellEnd"/>
      <w:r w:rsidR="00224042">
        <w:t xml:space="preserve"> informed </w:t>
      </w:r>
      <w:r w:rsidR="0078479C">
        <w:t>Dr Jackson</w:t>
      </w:r>
      <w:r w:rsidR="00224042">
        <w:t xml:space="preserve"> of this arrest.  </w:t>
      </w:r>
      <w:r w:rsidR="0078479C">
        <w:t>Dr Jackson</w:t>
      </w:r>
      <w:r w:rsidR="00224042">
        <w:t xml:space="preserve"> told me that there was never any evidence that alcohol was a factor in Dr </w:t>
      </w:r>
      <w:proofErr w:type="spellStart"/>
      <w:r w:rsidR="00224042">
        <w:t>Agedo’s</w:t>
      </w:r>
      <w:proofErr w:type="spellEnd"/>
      <w:r w:rsidR="00224042">
        <w:t xml:space="preserve"> working life.   Dr </w:t>
      </w:r>
      <w:proofErr w:type="spellStart"/>
      <w:r w:rsidR="00224042">
        <w:t>Agedo</w:t>
      </w:r>
      <w:proofErr w:type="spellEnd"/>
      <w:r w:rsidR="00224042">
        <w:t xml:space="preserve"> was subsequently convicted of driving whilst over the </w:t>
      </w:r>
      <w:r w:rsidR="0078479C">
        <w:t>prescribed</w:t>
      </w:r>
      <w:r w:rsidR="00224042">
        <w:t xml:space="preserve"> limit, and the </w:t>
      </w:r>
      <w:proofErr w:type="spellStart"/>
      <w:r w:rsidR="00224042">
        <w:t>GDC</w:t>
      </w:r>
      <w:proofErr w:type="spellEnd"/>
      <w:r w:rsidR="00224042">
        <w:t xml:space="preserve"> removed him from the register at which point </w:t>
      </w:r>
      <w:proofErr w:type="spellStart"/>
      <w:r w:rsidR="00224042">
        <w:t>FDPL</w:t>
      </w:r>
      <w:proofErr w:type="spellEnd"/>
      <w:r w:rsidR="00224042">
        <w:t xml:space="preserve"> terminated its relationship with Dr </w:t>
      </w:r>
      <w:proofErr w:type="spellStart"/>
      <w:r w:rsidR="00224042">
        <w:t>Agedo</w:t>
      </w:r>
      <w:proofErr w:type="spellEnd"/>
      <w:r w:rsidR="00224042">
        <w:t>.</w:t>
      </w:r>
    </w:p>
    <w:p w:rsidR="00450853" w:rsidRDefault="00224042" w:rsidP="00872BD0">
      <w:pPr>
        <w:pStyle w:val="ParaLevel1"/>
      </w:pPr>
      <w:r>
        <w:t xml:space="preserve">As referred to </w:t>
      </w:r>
      <w:r w:rsidR="00544104">
        <w:t>in</w:t>
      </w:r>
      <w:r>
        <w:t xml:space="preserve"> paragraph </w:t>
      </w:r>
      <w:r w:rsidR="00544104">
        <w:t>9</w:t>
      </w:r>
      <w:r>
        <w:t xml:space="preserve"> above</w:t>
      </w:r>
      <w:r w:rsidR="00544104">
        <w:t xml:space="preserve">, </w:t>
      </w:r>
      <w:r>
        <w:t xml:space="preserve">Dr </w:t>
      </w:r>
      <w:proofErr w:type="spellStart"/>
      <w:r>
        <w:t>Agedo</w:t>
      </w:r>
      <w:proofErr w:type="spellEnd"/>
      <w:r>
        <w:t xml:space="preserve"> had professional indemnity cover.   This was provided by Dental Protection, a mutual society that provides discretionary indemnification</w:t>
      </w:r>
      <w:r w:rsidR="00F61623">
        <w:t xml:space="preserve">.  Dental Protection has confirmed that Dr </w:t>
      </w:r>
      <w:proofErr w:type="spellStart"/>
      <w:r w:rsidR="00F61623">
        <w:t>Agedo</w:t>
      </w:r>
      <w:proofErr w:type="spellEnd"/>
      <w:r w:rsidR="00F61623">
        <w:t xml:space="preserve"> has not notified them of Ms </w:t>
      </w:r>
      <w:proofErr w:type="spellStart"/>
      <w:r w:rsidR="00F61623">
        <w:t>Ramdhean’s</w:t>
      </w:r>
      <w:proofErr w:type="spellEnd"/>
      <w:r w:rsidR="00F61623">
        <w:t xml:space="preserve"> claim and Dental Protection has declined cover</w:t>
      </w:r>
      <w:r w:rsidR="00544104">
        <w:t>,</w:t>
      </w:r>
      <w:r w:rsidR="00F61623">
        <w:t xml:space="preserve"> or any interest in these proceedings [Amended Defence of </w:t>
      </w:r>
      <w:proofErr w:type="spellStart"/>
      <w:r w:rsidR="00F61623">
        <w:t>FDPL</w:t>
      </w:r>
      <w:proofErr w:type="spellEnd"/>
      <w:r w:rsidR="00F61623">
        <w:t xml:space="preserve">: 6/99; paragraph 40; and </w:t>
      </w:r>
      <w:r w:rsidR="00544104">
        <w:t xml:space="preserve">email at </w:t>
      </w:r>
      <w:r w:rsidR="00F61623">
        <w:t xml:space="preserve">22/304].  In his Witness Statement </w:t>
      </w:r>
      <w:r w:rsidR="0078479C">
        <w:t>Dr Jackson</w:t>
      </w:r>
      <w:r w:rsidR="00F61623">
        <w:t xml:space="preserve"> describes the arrangement between </w:t>
      </w:r>
      <w:proofErr w:type="spellStart"/>
      <w:r w:rsidR="00F61623">
        <w:t>FDPL</w:t>
      </w:r>
      <w:proofErr w:type="spellEnd"/>
      <w:r w:rsidR="00F61623">
        <w:t xml:space="preserve"> and Dr </w:t>
      </w:r>
      <w:proofErr w:type="spellStart"/>
      <w:r w:rsidR="00F61623">
        <w:t>Agedo</w:t>
      </w:r>
      <w:proofErr w:type="spellEnd"/>
      <w:r w:rsidR="00F61623">
        <w:t xml:space="preserve"> as a subcontract, as specifically permitted by the </w:t>
      </w:r>
      <w:proofErr w:type="spellStart"/>
      <w:r w:rsidR="00F61623">
        <w:t>IMOS</w:t>
      </w:r>
      <w:proofErr w:type="spellEnd"/>
      <w:r w:rsidR="00F61623">
        <w:t xml:space="preserve">.   He states “Dr </w:t>
      </w:r>
      <w:proofErr w:type="spellStart"/>
      <w:r w:rsidR="00F61623">
        <w:t>Agedo</w:t>
      </w:r>
      <w:proofErr w:type="spellEnd"/>
      <w:r w:rsidR="00F61623">
        <w:t>, like every one of his contemporaries across the c</w:t>
      </w:r>
      <w:r w:rsidR="00544104">
        <w:t>o</w:t>
      </w:r>
      <w:r w:rsidR="00F61623">
        <w:t xml:space="preserve">untry in similar roles was </w:t>
      </w:r>
      <w:r w:rsidR="00F61623">
        <w:lastRenderedPageBreak/>
        <w:t xml:space="preserve">a fully qualified, </w:t>
      </w:r>
      <w:proofErr w:type="spellStart"/>
      <w:r w:rsidR="00F61623">
        <w:t>self employed</w:t>
      </w:r>
      <w:proofErr w:type="spellEnd"/>
      <w:r w:rsidR="00F61623">
        <w:t>, individually indemnified, independent dental professional” [10/</w:t>
      </w:r>
      <w:r w:rsidR="00BC17E5">
        <w:t xml:space="preserve">149; paragraph 24]. </w:t>
      </w:r>
      <w:r w:rsidR="00F61623">
        <w:t>He asserts that the entire NHS dental industry operates under these arrangements</w:t>
      </w:r>
      <w:r w:rsidR="00BC17E5">
        <w:t xml:space="preserve"> and that the situation has been relatively unchanged since the introduction of the NHS [10/149; paragraph 28]. </w:t>
      </w:r>
    </w:p>
    <w:p w:rsidR="00224042" w:rsidRDefault="00BC17E5" w:rsidP="00872BD0">
      <w:pPr>
        <w:pStyle w:val="ParaLevel1"/>
      </w:pPr>
      <w:r>
        <w:t xml:space="preserve">From the witness box, Dr Jackson stressed that the </w:t>
      </w:r>
      <w:proofErr w:type="spellStart"/>
      <w:r>
        <w:t>GDC</w:t>
      </w:r>
      <w:proofErr w:type="spellEnd"/>
      <w:r>
        <w:t xml:space="preserve"> is satisfied with discretionary professional indemnity cover for individual dentists and that the associate agreement has been part of NHS dentistry since 1948.  </w:t>
      </w:r>
      <w:r w:rsidR="006F225B">
        <w:t xml:space="preserve">Prior to this case, Dr Jackson was unaware of the difference between insurance cover (which   Dr Jackson told me he has for his own dental work) and a discretionary product provided by a mutual provider.  </w:t>
      </w:r>
      <w:r w:rsidR="00492568">
        <w:t xml:space="preserve">He told me that the </w:t>
      </w:r>
      <w:proofErr w:type="spellStart"/>
      <w:r w:rsidR="00492568">
        <w:t>GD</w:t>
      </w:r>
      <w:r w:rsidR="009B2678">
        <w:t>C</w:t>
      </w:r>
      <w:proofErr w:type="spellEnd"/>
      <w:r w:rsidR="00492568">
        <w:t xml:space="preserve"> will not register a dentist unles</w:t>
      </w:r>
      <w:r w:rsidR="009B2678">
        <w:t>s</w:t>
      </w:r>
      <w:r w:rsidR="00492568">
        <w:t xml:space="preserve"> he or she has adequate indemnity cover.  </w:t>
      </w:r>
      <w:r w:rsidR="006F225B">
        <w:t xml:space="preserve">He said that if the </w:t>
      </w:r>
      <w:proofErr w:type="spellStart"/>
      <w:r w:rsidR="006F225B">
        <w:t>GDC</w:t>
      </w:r>
      <w:proofErr w:type="spellEnd"/>
      <w:r w:rsidR="006F225B">
        <w:t xml:space="preserve"> accept that type of</w:t>
      </w:r>
      <w:r w:rsidR="009B2678">
        <w:t xml:space="preserve"> </w:t>
      </w:r>
      <w:r w:rsidR="00544104">
        <w:t>discretionary</w:t>
      </w:r>
      <w:r w:rsidR="006F225B">
        <w:t xml:space="preserve"> policy as </w:t>
      </w:r>
      <w:proofErr w:type="gramStart"/>
      <w:r w:rsidR="006F225B">
        <w:t>sufficient</w:t>
      </w:r>
      <w:proofErr w:type="gramEnd"/>
      <w:r w:rsidR="006F225B">
        <w:t>, who is he to question that</w:t>
      </w:r>
      <w:r w:rsidR="00544104">
        <w:t>?</w:t>
      </w:r>
      <w:r w:rsidR="006F225B">
        <w:t xml:space="preserve">  Dr Jackson told me</w:t>
      </w:r>
      <w:r>
        <w:t xml:space="preserve"> that the dental profession accepts that </w:t>
      </w:r>
      <w:r w:rsidR="008549C9">
        <w:t>dentists</w:t>
      </w:r>
      <w:r>
        <w:t xml:space="preserve"> are self</w:t>
      </w:r>
      <w:r w:rsidR="00544104">
        <w:t>-</w:t>
      </w:r>
      <w:r>
        <w:t xml:space="preserve">employed and provide their own indemnity cover.  They have no employment rights and HMRC accept that they are not employees.  </w:t>
      </w:r>
      <w:r w:rsidR="0078479C">
        <w:t>Dr Jackson</w:t>
      </w:r>
      <w:r w:rsidR="004920ED">
        <w:t xml:space="preserve"> described </w:t>
      </w:r>
      <w:proofErr w:type="spellStart"/>
      <w:r w:rsidR="004920ED">
        <w:t>FDPL</w:t>
      </w:r>
      <w:proofErr w:type="spellEnd"/>
      <w:r w:rsidR="004920ED">
        <w:t xml:space="preserve"> as simply an administrative centre with only administrative responsibility for the </w:t>
      </w:r>
      <w:proofErr w:type="spellStart"/>
      <w:r w:rsidR="004920ED">
        <w:t>IMOS</w:t>
      </w:r>
      <w:proofErr w:type="spellEnd"/>
      <w:r w:rsidR="00544104">
        <w:t xml:space="preserve">, </w:t>
      </w:r>
      <w:r w:rsidR="004920ED">
        <w:t xml:space="preserve">with the associate taking clinical responsibility.  </w:t>
      </w:r>
    </w:p>
    <w:p w:rsidR="00095136" w:rsidRDefault="004920ED" w:rsidP="00872BD0">
      <w:pPr>
        <w:pStyle w:val="ParaLevel1"/>
      </w:pPr>
      <w:proofErr w:type="spellStart"/>
      <w:r>
        <w:t>FDPL</w:t>
      </w:r>
      <w:proofErr w:type="spellEnd"/>
      <w:r>
        <w:t xml:space="preserve"> received £115 per episode of treatment</w:t>
      </w:r>
      <w:r w:rsidR="00544104">
        <w:t xml:space="preserve"> under the </w:t>
      </w:r>
      <w:proofErr w:type="spellStart"/>
      <w:proofErr w:type="gramStart"/>
      <w:r w:rsidR="00544104">
        <w:t>IMOS</w:t>
      </w:r>
      <w:proofErr w:type="spellEnd"/>
      <w:r w:rsidR="00544104">
        <w:t xml:space="preserve">  </w:t>
      </w:r>
      <w:r>
        <w:t>[</w:t>
      </w:r>
      <w:proofErr w:type="gramEnd"/>
      <w:r>
        <w:t xml:space="preserve">12/245:  63,250 divided by 550 = 115].  </w:t>
      </w:r>
      <w:proofErr w:type="spellStart"/>
      <w:r>
        <w:t>FDPL</w:t>
      </w:r>
      <w:proofErr w:type="spellEnd"/>
      <w:r>
        <w:t xml:space="preserve"> paid Dr </w:t>
      </w:r>
      <w:proofErr w:type="spellStart"/>
      <w:r>
        <w:t>Agedo</w:t>
      </w:r>
      <w:proofErr w:type="spellEnd"/>
      <w:r>
        <w:t xml:space="preserve"> £50 per episode of treatment, and </w:t>
      </w:r>
      <w:proofErr w:type="spellStart"/>
      <w:r>
        <w:t>FDPL’s</w:t>
      </w:r>
      <w:proofErr w:type="spellEnd"/>
      <w:r>
        <w:t xml:space="preserve"> mark</w:t>
      </w:r>
      <w:r w:rsidR="0078479C">
        <w:t>-</w:t>
      </w:r>
      <w:r>
        <w:t xml:space="preserve">up was, therefore, more than 100%.  Challenged that he could not take the lion’s share of the income but pass all responsibility to Dr </w:t>
      </w:r>
      <w:proofErr w:type="spellStart"/>
      <w:r>
        <w:t>Agedo</w:t>
      </w:r>
      <w:proofErr w:type="spellEnd"/>
      <w:r>
        <w:t xml:space="preserve">, </w:t>
      </w:r>
      <w:r w:rsidR="0078479C">
        <w:t>Dr Jackson</w:t>
      </w:r>
      <w:r>
        <w:t xml:space="preserve"> said that</w:t>
      </w:r>
      <w:r w:rsidR="00544104">
        <w:t xml:space="preserve"> is</w:t>
      </w:r>
      <w:r>
        <w:t xml:space="preserve"> the way the dental profession operates</w:t>
      </w:r>
      <w:r w:rsidR="00544104">
        <w:t>,</w:t>
      </w:r>
      <w:r>
        <w:t xml:space="preserve"> and that the associate model has been in place for many years.  He said associates are self</w:t>
      </w:r>
      <w:r w:rsidR="0078479C">
        <w:t>-</w:t>
      </w:r>
      <w:r>
        <w:t xml:space="preserve">employed which has been a model accepted by the </w:t>
      </w:r>
      <w:proofErr w:type="spellStart"/>
      <w:r>
        <w:t>GDC</w:t>
      </w:r>
      <w:proofErr w:type="spellEnd"/>
      <w:r>
        <w:t xml:space="preserve"> and the British Dental </w:t>
      </w:r>
      <w:r w:rsidR="00544104">
        <w:t>A</w:t>
      </w:r>
      <w:r>
        <w:t>ssociation (“BDA”) for many years.  Any change in that would, he told me, have major implications for the dental profession.</w:t>
      </w:r>
      <w:r w:rsidR="00450853">
        <w:t xml:space="preserve">  In cross examination </w:t>
      </w:r>
      <w:r w:rsidR="0078479C">
        <w:t>Dr Jackson</w:t>
      </w:r>
      <w:r w:rsidR="00450853">
        <w:t xml:space="preserve"> accepted that </w:t>
      </w:r>
      <w:proofErr w:type="spellStart"/>
      <w:r w:rsidR="00450853">
        <w:t>FDPL</w:t>
      </w:r>
      <w:proofErr w:type="spellEnd"/>
      <w:r w:rsidR="00450853">
        <w:t xml:space="preserve"> had ample assets from which it could meet any successful claim in this case.</w:t>
      </w:r>
    </w:p>
    <w:p w:rsidR="00F80F79" w:rsidRDefault="00F80F79" w:rsidP="00872BD0">
      <w:pPr>
        <w:pStyle w:val="ParaHeading"/>
      </w:pPr>
      <w:r w:rsidRPr="000B54C8">
        <w:t>The L</w:t>
      </w:r>
      <w:r w:rsidR="000B54C8" w:rsidRPr="000B54C8">
        <w:t>egal Issues</w:t>
      </w:r>
    </w:p>
    <w:p w:rsidR="00450853" w:rsidRDefault="000B54C8" w:rsidP="00872BD0">
      <w:pPr>
        <w:pStyle w:val="ParaLevel1"/>
      </w:pPr>
      <w:r>
        <w:t>Before turning to the two questions the subject matter of this trial, there are some general points which need to be made.  Plainly I must decide this case on the law as I understand it to be.   My decision cannot be affected by extraneous matters.  It follows</w:t>
      </w:r>
      <w:r w:rsidR="00450853">
        <w:t>, in my judgment,</w:t>
      </w:r>
      <w:r>
        <w:t xml:space="preserve"> that any potential impact on the dental profession is not a relevant consideration.    </w:t>
      </w:r>
      <w:r w:rsidR="00450853">
        <w:t xml:space="preserve">The fact that dental practices have operated in this way since 1948 cannot determine the issues before me in this trial.  The law has developed since 1948, as have the </w:t>
      </w:r>
      <w:r w:rsidR="00492568">
        <w:t xml:space="preserve">methods of delivering medical and dental provision to NHS patients.  In response to questions from me, Dr Jackson agreed that the procedures typically covered by the </w:t>
      </w:r>
      <w:proofErr w:type="spellStart"/>
      <w:r w:rsidR="00492568">
        <w:t>IMOS</w:t>
      </w:r>
      <w:proofErr w:type="spellEnd"/>
      <w:r w:rsidR="00492568">
        <w:t xml:space="preserve"> would historically have been delivered in the secondary care setting of a hospital.  </w:t>
      </w:r>
      <w:proofErr w:type="spellStart"/>
      <w:r w:rsidR="00492568">
        <w:t>IMOS</w:t>
      </w:r>
      <w:proofErr w:type="spellEnd"/>
      <w:r w:rsidR="00492568">
        <w:t xml:space="preserve"> and similar contracts were created to secure the </w:t>
      </w:r>
      <w:r w:rsidR="007D113E">
        <w:t>provision</w:t>
      </w:r>
      <w:r w:rsidR="00492568">
        <w:t xml:space="preserve"> of appropriate services outside the hospital setting with a view to saving cost and maximising the efficient delivery of services for all patients.  He told me that </w:t>
      </w:r>
      <w:proofErr w:type="spellStart"/>
      <w:r w:rsidR="00492568">
        <w:t>IMOS</w:t>
      </w:r>
      <w:proofErr w:type="spellEnd"/>
      <w:r w:rsidR="00492568">
        <w:t xml:space="preserve"> is quicker than secondary services in hospital.</w:t>
      </w:r>
      <w:r w:rsidR="00331E76">
        <w:t xml:space="preserve">  </w:t>
      </w:r>
    </w:p>
    <w:p w:rsidR="007D113E" w:rsidRPr="007D113E" w:rsidRDefault="007D113E" w:rsidP="00872BD0">
      <w:pPr>
        <w:pStyle w:val="ParaLevel1"/>
        <w:rPr>
          <w:b/>
        </w:rPr>
      </w:pPr>
      <w:r>
        <w:t>Mr Poole also made the</w:t>
      </w:r>
      <w:r w:rsidR="00544104">
        <w:t xml:space="preserve"> further</w:t>
      </w:r>
      <w:r>
        <w:t xml:space="preserve"> point that the world has</w:t>
      </w:r>
      <w:r w:rsidR="00544104">
        <w:t xml:space="preserve"> also</w:t>
      </w:r>
      <w:r>
        <w:t xml:space="preserve"> moved in the context of the breakdown in traditional forms of employment.  He referred to zero hours contracts in the “gig economy” in which temporary positions are common and organisations often contract with independent workers on a </w:t>
      </w:r>
      <w:proofErr w:type="gramStart"/>
      <w:r>
        <w:t>short term</w:t>
      </w:r>
      <w:proofErr w:type="gramEnd"/>
      <w:r>
        <w:t xml:space="preserve"> basis to meet a particular need.</w:t>
      </w:r>
    </w:p>
    <w:p w:rsidR="000B54C8" w:rsidRDefault="006F225B" w:rsidP="00872BD0">
      <w:pPr>
        <w:pStyle w:val="ParaLevel1"/>
      </w:pPr>
      <w:r w:rsidRPr="007D113E">
        <w:lastRenderedPageBreak/>
        <w:t>Similarly</w:t>
      </w:r>
      <w:r w:rsidR="000B54C8" w:rsidRPr="007D113E">
        <w:t>, in</w:t>
      </w:r>
      <w:r w:rsidR="000B54C8">
        <w:t xml:space="preserve"> my judgment, the point made by Mr Poole in his skeleton that the Claimant’s only hope of obtaining an effective remedy is by bringing a claim against </w:t>
      </w:r>
      <w:proofErr w:type="spellStart"/>
      <w:r w:rsidR="000B54C8">
        <w:t>FDPL</w:t>
      </w:r>
      <w:proofErr w:type="spellEnd"/>
      <w:r>
        <w:t>,</w:t>
      </w:r>
      <w:r w:rsidR="000B54C8">
        <w:t xml:space="preserve"> is also not a relevant consideration.   </w:t>
      </w:r>
      <w:r w:rsidR="000B54C8" w:rsidRPr="008B5955">
        <w:t>It forms no part of my decision making</w:t>
      </w:r>
      <w:r w:rsidR="00450853" w:rsidRPr="008B5955">
        <w:t xml:space="preserve"> for me</w:t>
      </w:r>
      <w:r w:rsidR="000B54C8" w:rsidRPr="008B5955">
        <w:t xml:space="preserve"> to try and find someone to impose liability on </w:t>
      </w:r>
      <w:r w:rsidR="00C7556D" w:rsidRPr="008B5955">
        <w:t xml:space="preserve">simply </w:t>
      </w:r>
      <w:r w:rsidR="000B54C8" w:rsidRPr="008B5955">
        <w:t xml:space="preserve">because they can afford </w:t>
      </w:r>
      <w:r w:rsidR="0078479C">
        <w:t xml:space="preserve">to </w:t>
      </w:r>
      <w:r w:rsidR="000B54C8" w:rsidRPr="008B5955">
        <w:t>meet a claim, whether through insurance or from personal assets.</w:t>
      </w:r>
      <w:r w:rsidR="000B54C8">
        <w:t xml:space="preserve">  </w:t>
      </w:r>
      <w:r w:rsidR="008B5955">
        <w:t xml:space="preserve">There must be a proper basis for imposing a legal liability on a party, regardless of </w:t>
      </w:r>
      <w:proofErr w:type="gramStart"/>
      <w:r w:rsidR="008B5955">
        <w:t>whether</w:t>
      </w:r>
      <w:r w:rsidR="00544104">
        <w:t xml:space="preserve"> or not</w:t>
      </w:r>
      <w:proofErr w:type="gramEnd"/>
      <w:r w:rsidR="008B5955">
        <w:t xml:space="preserve"> that party has the ability to meet any judgment sum awarded against it.</w:t>
      </w:r>
    </w:p>
    <w:p w:rsidR="00E803A0" w:rsidRDefault="006F225B" w:rsidP="00872BD0">
      <w:pPr>
        <w:pStyle w:val="ParaLevel1"/>
      </w:pPr>
      <w:r>
        <w:t xml:space="preserve">In his closing submissions, which I shall consider in detail below, when considering the issue of whether the Claimant had any control over how the Defendant choses to perform the obligations,  Mr Hill made the point that </w:t>
      </w:r>
      <w:proofErr w:type="spellStart"/>
      <w:r>
        <w:t>FDPL</w:t>
      </w:r>
      <w:proofErr w:type="spellEnd"/>
      <w:r>
        <w:t xml:space="preserve"> and the </w:t>
      </w:r>
      <w:proofErr w:type="spellStart"/>
      <w:r>
        <w:t>PCT</w:t>
      </w:r>
      <w:proofErr w:type="spellEnd"/>
      <w:r>
        <w:t xml:space="preserve"> are in exactly the same position in terms of their control and he suggested any non-delegable duty should be fixed on the </w:t>
      </w:r>
      <w:proofErr w:type="spellStart"/>
      <w:r>
        <w:t>PCT</w:t>
      </w:r>
      <w:proofErr w:type="spellEnd"/>
      <w:r w:rsidR="00E803A0">
        <w:t xml:space="preserve">, rather than on </w:t>
      </w:r>
      <w:proofErr w:type="spellStart"/>
      <w:r w:rsidR="00E803A0">
        <w:t>FDPL</w:t>
      </w:r>
      <w:proofErr w:type="spellEnd"/>
      <w:r>
        <w:t xml:space="preserve">.  </w:t>
      </w:r>
      <w:r w:rsidR="00E803A0">
        <w:t xml:space="preserve">Mr Poole told me that the proceedings were discontinued against the </w:t>
      </w:r>
      <w:proofErr w:type="spellStart"/>
      <w:r w:rsidR="00E803A0">
        <w:t>PCT</w:t>
      </w:r>
      <w:proofErr w:type="spellEnd"/>
      <w:r w:rsidR="00E803A0">
        <w:t xml:space="preserve"> and the NHS because this is a </w:t>
      </w:r>
      <w:proofErr w:type="spellStart"/>
      <w:r w:rsidR="00E803A0">
        <w:t>QOCS</w:t>
      </w:r>
      <w:proofErr w:type="spellEnd"/>
      <w:r w:rsidR="00E803A0">
        <w:t xml:space="preserve"> case</w:t>
      </w:r>
      <w:r w:rsidR="00544104">
        <w:t>,</w:t>
      </w:r>
      <w:r w:rsidR="00E803A0">
        <w:t xml:space="preserve"> and if the Claimant was to succeed against one party and lose against another, she would have to pay the cost</w:t>
      </w:r>
      <w:r w:rsidR="00544104">
        <w:t>s</w:t>
      </w:r>
      <w:r w:rsidR="00E803A0">
        <w:t xml:space="preserve"> of the party she lost against out of any compensation.  In those circumstances he told me all her damages would be swept away in costs.   I understand that</w:t>
      </w:r>
      <w:r w:rsidR="00544104">
        <w:t xml:space="preserve"> decision</w:t>
      </w:r>
      <w:r w:rsidR="00E803A0">
        <w:t xml:space="preserve">, but the reasons for selecting a </w:t>
      </w:r>
      <w:proofErr w:type="gramStart"/>
      <w:r w:rsidR="00E803A0">
        <w:t>particular party</w:t>
      </w:r>
      <w:proofErr w:type="gramEnd"/>
      <w:r w:rsidR="00E803A0">
        <w:t xml:space="preserve"> to proceed against plainly cannot inform my decision on the legal issues in this trial.  </w:t>
      </w:r>
    </w:p>
    <w:p w:rsidR="006F225B" w:rsidRDefault="00E803A0" w:rsidP="00872BD0">
      <w:pPr>
        <w:pStyle w:val="ParaHeading"/>
      </w:pPr>
      <w:r w:rsidRPr="00E803A0">
        <w:t xml:space="preserve">Did the Second Defendant owe to the Claimant a non-delegable duty of care in relation to the advice and treatment provided to the Claimant by the First Defendant? </w:t>
      </w:r>
    </w:p>
    <w:p w:rsidR="00E803A0" w:rsidRDefault="00E803A0" w:rsidP="00872BD0">
      <w:pPr>
        <w:pStyle w:val="ParaLevel1"/>
      </w:pPr>
      <w:r>
        <w:t xml:space="preserve">Counsel are agreed that the </w:t>
      </w:r>
      <w:r w:rsidR="00A06FDF">
        <w:t xml:space="preserve">starting point is </w:t>
      </w:r>
      <w:r w:rsidR="000F3F97">
        <w:t xml:space="preserve">the Supreme </w:t>
      </w:r>
      <w:r w:rsidR="00834B80">
        <w:t>C</w:t>
      </w:r>
      <w:r w:rsidR="000F3F97">
        <w:t xml:space="preserve">ourt decision in </w:t>
      </w:r>
      <w:r w:rsidR="000F3F97" w:rsidRPr="00834B80">
        <w:rPr>
          <w:i/>
        </w:rPr>
        <w:t>Woodland v Swimming Teachers Association &amp; Others</w:t>
      </w:r>
      <w:r w:rsidR="000F3F97">
        <w:t xml:space="preserve"> [2013] </w:t>
      </w:r>
      <w:proofErr w:type="spellStart"/>
      <w:r w:rsidR="000F3F97">
        <w:t>UKSC</w:t>
      </w:r>
      <w:proofErr w:type="spellEnd"/>
      <w:r w:rsidR="000F3F97">
        <w:t xml:space="preserve"> 66</w:t>
      </w:r>
      <w:r w:rsidR="00834B80">
        <w:t xml:space="preserve"> (“</w:t>
      </w:r>
      <w:r w:rsidR="00834B80">
        <w:rPr>
          <w:i/>
        </w:rPr>
        <w:t>Woodland</w:t>
      </w:r>
      <w:r w:rsidR="00834B80">
        <w:t>”).  In that case the Appellant (W)</w:t>
      </w:r>
      <w:r w:rsidR="00AD6118">
        <w:t xml:space="preserve">, then age 10, </w:t>
      </w:r>
      <w:r w:rsidR="00834B80">
        <w:t>was a pupil at a school for which the local authority was responsible.  The nation</w:t>
      </w:r>
      <w:r w:rsidR="0078479C">
        <w:t>al</w:t>
      </w:r>
      <w:r w:rsidR="00834B80">
        <w:t xml:space="preserve"> curriculum at the time included swimming</w:t>
      </w:r>
      <w:r w:rsidR="00AD6118">
        <w:t xml:space="preserve"> lessons as part of the physical training programme</w:t>
      </w:r>
      <w:r w:rsidR="00834B80">
        <w:t xml:space="preserve">.  </w:t>
      </w:r>
      <w:r w:rsidR="00AD6118">
        <w:t>The lessons were provided by an independent contractor, a Mrs Beryl Stopford</w:t>
      </w:r>
      <w:r w:rsidR="0078479C">
        <w:t>,</w:t>
      </w:r>
      <w:r w:rsidR="00AD6118">
        <w:t xml:space="preserve"> trading as Direct Swimming Services. She had contracted with the education authority to provide swimming lessons to its pupils.  A swimming teacher and lifeguard were provided by Mrs Stopford.   Neither was employed by the education authority. Tragically W got into difficulties and suffered a </w:t>
      </w:r>
      <w:proofErr w:type="gramStart"/>
      <w:r w:rsidR="00AD6118">
        <w:t>serious  brain</w:t>
      </w:r>
      <w:proofErr w:type="gramEnd"/>
      <w:r w:rsidR="00AD6118">
        <w:t xml:space="preserve"> injury.   W’s case was that her injuries were caused by the negligence of the swimming teacher and the lifeguard.  The Supreme Court held that the local authority had assumed a non-delegable duty to ensure that W’s swimming lessons were carefully conducted and supervised, by whomever it might get to perform those functions.</w:t>
      </w:r>
      <w:r w:rsidR="00785EEE">
        <w:t xml:space="preserve">  </w:t>
      </w:r>
    </w:p>
    <w:p w:rsidR="00785EEE" w:rsidRDefault="00785EEE" w:rsidP="00872BD0">
      <w:pPr>
        <w:pStyle w:val="ParaLevel1"/>
      </w:pPr>
      <w:r>
        <w:t>In his judgment Lord Sumption identified five factors which have given rise to non-delegable duties of care.  At paragraph 23 of his judgment he said that if highway and hazard cases are put to one side, the remaining cases are characterised by the following defining features:</w:t>
      </w:r>
    </w:p>
    <w:p w:rsidR="00785EEE" w:rsidRDefault="0026411D" w:rsidP="00872BD0">
      <w:pPr>
        <w:pStyle w:val="Quote"/>
      </w:pPr>
      <w:r>
        <w:t>“</w:t>
      </w:r>
      <w:r w:rsidR="00785EEE">
        <w:t xml:space="preserve">(1) </w:t>
      </w:r>
      <w:r>
        <w:t>T</w:t>
      </w:r>
      <w:r w:rsidR="00892B18">
        <w:t xml:space="preserve">he claimant is a patient or a child, or for some other reason is especially vulnerable or dependent on the protection of the defendant against the risk of injury. </w:t>
      </w:r>
      <w:r>
        <w:t xml:space="preserve"> </w:t>
      </w:r>
      <w:r w:rsidR="00892B18">
        <w:t>Other examples are likely to be prisoners and residents in care homes.</w:t>
      </w:r>
    </w:p>
    <w:p w:rsidR="00892B18" w:rsidRDefault="00892B18" w:rsidP="00872BD0">
      <w:pPr>
        <w:pStyle w:val="Quote"/>
      </w:pPr>
      <w:r>
        <w:t xml:space="preserve">(2) </w:t>
      </w:r>
      <w:r w:rsidR="0026411D">
        <w:t>T</w:t>
      </w:r>
      <w:r>
        <w:t>here is an antecedent relationship between the claimant and the defendant, independent of the negligent act or omission itself, (</w:t>
      </w:r>
      <w:proofErr w:type="spellStart"/>
      <w:r>
        <w:t>i</w:t>
      </w:r>
      <w:proofErr w:type="spellEnd"/>
      <w:r>
        <w:t xml:space="preserve">) which places the claimant in the actual custody, charge </w:t>
      </w:r>
      <w:r>
        <w:lastRenderedPageBreak/>
        <w:t>or care of the defendant, and (ii) from which it is possible to impute to the defendant the assumption of a positive duty to protect the claimant from harm, and not just a duty to refrain from conduct which will foreseeably damage the claimant.  It is characteristic of such relationships that they involve an element of control over the claimant, which varies in intensity from one situation to another, but is clearly very substantial in the case of schoolchildren.</w:t>
      </w:r>
    </w:p>
    <w:p w:rsidR="00892B18" w:rsidRDefault="00892B18" w:rsidP="00872BD0">
      <w:pPr>
        <w:pStyle w:val="Quote"/>
      </w:pPr>
      <w:r>
        <w:t xml:space="preserve">(3)  </w:t>
      </w:r>
      <w:r w:rsidR="0026411D">
        <w:t>T</w:t>
      </w:r>
      <w:r>
        <w:t>he claimant has no control</w:t>
      </w:r>
      <w:r w:rsidR="0026411D">
        <w:t xml:space="preserve"> over how the defendant chooses to perform those obligations, i.e. whether personally or through employees or through third parties.</w:t>
      </w:r>
    </w:p>
    <w:p w:rsidR="0026411D" w:rsidRDefault="0026411D" w:rsidP="00872BD0">
      <w:pPr>
        <w:pStyle w:val="Quote"/>
      </w:pPr>
      <w:r>
        <w:t>(4)  The defendant has delegated to a third party some function which is an integral part of the positive duty which he has assumed towards the claimant; and the third party is exercising, for the purpose of the function thus delegated to him, the defendant’s custody or care of the claimant and the element of control that goes with it.</w:t>
      </w:r>
    </w:p>
    <w:p w:rsidR="0026411D" w:rsidRDefault="0026411D" w:rsidP="00872BD0">
      <w:pPr>
        <w:pStyle w:val="Quote"/>
      </w:pPr>
      <w:r>
        <w:t>(5)  The third party has been negligent not in some collateral respect but in the performance of the very function assumed by the defendant and delegated by the defendant to him.”</w:t>
      </w:r>
    </w:p>
    <w:p w:rsidR="00C7556D" w:rsidRDefault="00C7556D" w:rsidP="00872BD0">
      <w:pPr>
        <w:pStyle w:val="ParaLevel1"/>
      </w:pPr>
      <w:r>
        <w:t xml:space="preserve">Mr Hill reminded me that the five features were not set out as a </w:t>
      </w:r>
      <w:proofErr w:type="gramStart"/>
      <w:r>
        <w:t>test, but</w:t>
      </w:r>
      <w:proofErr w:type="gramEnd"/>
      <w:r>
        <w:t xml:space="preserve"> were identified as defining features.    He also referred me to Paragraph 25 of Lord Sumption’s judgment in which he said</w:t>
      </w:r>
    </w:p>
    <w:p w:rsidR="00C7556D" w:rsidRDefault="00C7556D" w:rsidP="00872BD0">
      <w:pPr>
        <w:pStyle w:val="Quote"/>
      </w:pPr>
      <w:r>
        <w:t>“The courts should be sensitive about imposing unreasonable financial burdens on those providing critical public services. A non-delegable duty of care should be imputed to schools only so far as it would be fair, just and reasonable to do so.”</w:t>
      </w:r>
    </w:p>
    <w:p w:rsidR="00C7556D" w:rsidRDefault="00C7556D" w:rsidP="00872BD0">
      <w:pPr>
        <w:pStyle w:val="ParaLevel1"/>
        <w:numPr>
          <w:ilvl w:val="0"/>
          <w:numId w:val="0"/>
        </w:numPr>
        <w:ind w:left="720"/>
      </w:pPr>
      <w:r>
        <w:t>Mr Hill submitted that the question of whether it is fair, just and reasonable to impose such a duty must form part of the test as to whether such a duty exists on the facts of any given case.</w:t>
      </w:r>
    </w:p>
    <w:p w:rsidR="0026411D" w:rsidRDefault="00DF5CCC" w:rsidP="00872BD0">
      <w:pPr>
        <w:pStyle w:val="ParaLevel1"/>
      </w:pPr>
      <w:r>
        <w:t>Mr Poole submitted that it is crucial that this case is within the field of healthcare provision.   He pointed out that I am not being asked to hold that an individual dentist owes a non</w:t>
      </w:r>
      <w:r w:rsidR="00C7556D">
        <w:t>-</w:t>
      </w:r>
      <w:r>
        <w:t>delegable duty in connection with treatment by another dentist.  Instead, he submitted, this is a limited company (</w:t>
      </w:r>
      <w:proofErr w:type="spellStart"/>
      <w:r>
        <w:t>FDPL</w:t>
      </w:r>
      <w:proofErr w:type="spellEnd"/>
      <w:r>
        <w:t xml:space="preserve">) with its own distinct legal personality, but which, unlike a hospital or NHS Trust, profits from the very service which is the subject matter of the claim.  He submitted that </w:t>
      </w:r>
      <w:proofErr w:type="spellStart"/>
      <w:r>
        <w:t>FDPL</w:t>
      </w:r>
      <w:proofErr w:type="spellEnd"/>
      <w:r>
        <w:t xml:space="preserve"> should, the</w:t>
      </w:r>
      <w:r w:rsidR="009B2678">
        <w:t>re</w:t>
      </w:r>
      <w:r>
        <w:t xml:space="preserve">fore, like a hospital, owe a non-delegable duty for all the clinical treatment provided to its patients, that is patients referred to the practice.  </w:t>
      </w:r>
      <w:r w:rsidR="0026411D">
        <w:t xml:space="preserve"> </w:t>
      </w:r>
    </w:p>
    <w:p w:rsidR="00DF5CCC" w:rsidRDefault="009B2678" w:rsidP="00872BD0">
      <w:pPr>
        <w:pStyle w:val="ParaLevel1"/>
      </w:pPr>
      <w:r>
        <w:t xml:space="preserve">Mr Poole placed </w:t>
      </w:r>
      <w:proofErr w:type="gramStart"/>
      <w:r>
        <w:t>particular reliance</w:t>
      </w:r>
      <w:proofErr w:type="gramEnd"/>
      <w:r>
        <w:t xml:space="preserve"> on the Court of Appeal decision in </w:t>
      </w:r>
      <w:proofErr w:type="spellStart"/>
      <w:r w:rsidRPr="009B2678">
        <w:rPr>
          <w:i/>
        </w:rPr>
        <w:t>Farraj</w:t>
      </w:r>
      <w:proofErr w:type="spellEnd"/>
      <w:r w:rsidRPr="009B2678">
        <w:rPr>
          <w:i/>
        </w:rPr>
        <w:t xml:space="preserve"> v King</w:t>
      </w:r>
      <w:r w:rsidR="008106CE">
        <w:rPr>
          <w:i/>
        </w:rPr>
        <w:t>’</w:t>
      </w:r>
      <w:r w:rsidRPr="009B2678">
        <w:rPr>
          <w:i/>
        </w:rPr>
        <w:t xml:space="preserve">s </w:t>
      </w:r>
      <w:r>
        <w:rPr>
          <w:i/>
        </w:rPr>
        <w:t>H</w:t>
      </w:r>
      <w:r w:rsidRPr="009B2678">
        <w:rPr>
          <w:i/>
        </w:rPr>
        <w:t xml:space="preserve">ealthcare NHS </w:t>
      </w:r>
      <w:r>
        <w:rPr>
          <w:i/>
        </w:rPr>
        <w:t>T</w:t>
      </w:r>
      <w:r w:rsidRPr="009B2678">
        <w:rPr>
          <w:i/>
        </w:rPr>
        <w:t>rust</w:t>
      </w:r>
      <w:r>
        <w:t xml:space="preserve"> [20009] </w:t>
      </w:r>
      <w:proofErr w:type="spellStart"/>
      <w:r>
        <w:t>EWCA</w:t>
      </w:r>
      <w:proofErr w:type="spellEnd"/>
      <w:r>
        <w:t xml:space="preserve"> </w:t>
      </w:r>
      <w:proofErr w:type="spellStart"/>
      <w:r>
        <w:t>Civ</w:t>
      </w:r>
      <w:proofErr w:type="spellEnd"/>
      <w:r>
        <w:t xml:space="preserve"> 1203</w:t>
      </w:r>
      <w:r w:rsidR="008106CE">
        <w:t xml:space="preserve"> (“</w:t>
      </w:r>
      <w:proofErr w:type="spellStart"/>
      <w:r w:rsidR="008106CE">
        <w:rPr>
          <w:i/>
        </w:rPr>
        <w:t>Farraj</w:t>
      </w:r>
      <w:proofErr w:type="spellEnd"/>
      <w:r w:rsidR="008106CE">
        <w:t>”)</w:t>
      </w:r>
      <w:r>
        <w:t xml:space="preserve">.  In the course of his closing submissions he told me I should read the judgment of Dyson LJ </w:t>
      </w:r>
      <w:r w:rsidR="0039772A">
        <w:t xml:space="preserve">(as he then was) </w:t>
      </w:r>
      <w:r>
        <w:t>in full.  I confirm that I have done so.</w:t>
      </w:r>
      <w:r w:rsidR="008106CE">
        <w:t xml:space="preserve">  In </w:t>
      </w:r>
      <w:proofErr w:type="spellStart"/>
      <w:r w:rsidR="008106CE" w:rsidRPr="008106CE">
        <w:rPr>
          <w:i/>
        </w:rPr>
        <w:t>Farraj</w:t>
      </w:r>
      <w:proofErr w:type="spellEnd"/>
      <w:r w:rsidR="008106CE">
        <w:t xml:space="preserve"> the respondent parents were carriers of </w:t>
      </w:r>
      <w:r w:rsidR="00A06FDF">
        <w:t xml:space="preserve">a </w:t>
      </w:r>
      <w:r w:rsidR="008106CE">
        <w:t xml:space="preserve">gene which could cause an inherited blood disorder.  When pregnant, the </w:t>
      </w:r>
      <w:r w:rsidR="008106CE">
        <w:lastRenderedPageBreak/>
        <w:t>wife was advised to undergo DNA testing and a sample was taken and sent to the hospital. From there it was sent to independent specialist cytogenetics laboratory for foetal cells to be cultured.  The laboratory cultured</w:t>
      </w:r>
      <w:r w:rsidR="00A06FDF">
        <w:t xml:space="preserve"> the</w:t>
      </w:r>
      <w:r w:rsidR="008106CE">
        <w:t xml:space="preserve"> cells</w:t>
      </w:r>
      <w:r w:rsidR="00A06FDF">
        <w:t>,</w:t>
      </w:r>
      <w:r w:rsidR="008106CE">
        <w:t xml:space="preserve"> notwithstanding</w:t>
      </w:r>
      <w:r w:rsidR="00891102">
        <w:t xml:space="preserve"> that</w:t>
      </w:r>
      <w:r w:rsidR="008106CE">
        <w:t xml:space="preserve"> it had doubts about the viability of the sample, doubts which it did not communicate to the hospital.   The court found that the trust was not liable in respect of the tissue sample sent to the external laboratory by the trust</w:t>
      </w:r>
      <w:r w:rsidR="008106CE" w:rsidRPr="0039772A">
        <w:t xml:space="preserve">.   In doing so the court applied the general rule that </w:t>
      </w:r>
      <w:r w:rsidR="00881356" w:rsidRPr="0039772A">
        <w:t xml:space="preserve">the duty to take care </w:t>
      </w:r>
      <w:r w:rsidR="00A12D33" w:rsidRPr="0039772A">
        <w:t xml:space="preserve">may be discharged by entrusting the performance of a task to an apparently competent independent contractor. </w:t>
      </w:r>
    </w:p>
    <w:p w:rsidR="008106CE" w:rsidRDefault="008106CE" w:rsidP="00872BD0">
      <w:pPr>
        <w:pStyle w:val="ParaLevel1"/>
      </w:pPr>
      <w:r>
        <w:t>However</w:t>
      </w:r>
      <w:r w:rsidR="0039772A">
        <w:t>,</w:t>
      </w:r>
      <w:r>
        <w:t xml:space="preserve"> Mr Poole relies upon </w:t>
      </w:r>
      <w:proofErr w:type="spellStart"/>
      <w:r w:rsidRPr="008106CE">
        <w:rPr>
          <w:i/>
        </w:rPr>
        <w:t>Farraj</w:t>
      </w:r>
      <w:proofErr w:type="spellEnd"/>
      <w:r>
        <w:t xml:space="preserve"> in relation to what he submitted was the positive approach that a hospital does owe a non-delegable duty.  It is important to note that the court in</w:t>
      </w:r>
      <w:r w:rsidRPr="008106CE">
        <w:rPr>
          <w:i/>
        </w:rPr>
        <w:t xml:space="preserve"> </w:t>
      </w:r>
      <w:proofErr w:type="spellStart"/>
      <w:r w:rsidRPr="008106CE">
        <w:rPr>
          <w:i/>
        </w:rPr>
        <w:t>Farraj</w:t>
      </w:r>
      <w:proofErr w:type="spellEnd"/>
      <w:r>
        <w:t xml:space="preserve"> did not hold that a hospital owed a non-delegable duty</w:t>
      </w:r>
      <w:r w:rsidR="00EF20E3">
        <w:t>.  The court assumed, without deciding, that the concept of a non-delegable duty extended to hospital cases, but found that did not justify the conclusion on the facts of the case that the hospital owed a non</w:t>
      </w:r>
      <w:r w:rsidR="00891102">
        <w:t>-</w:t>
      </w:r>
      <w:r w:rsidR="00EF20E3">
        <w:t>delegable duty in respect of the genetic testing sent to the third party laboratory.</w:t>
      </w:r>
      <w:r w:rsidR="00A12D33">
        <w:t xml:space="preserve">  At paragraph 93 Dyson LJ points to the general rule that the duty to take reasonable care may be discharged by entrusting the performance of a task to an apparently competent independent contractor. The concept of a personal non-delegable duty is a departure from the basic principles of liability in negligence as it substitutes for the duty to take reasonable care a more stringent duty, namely a duty to ensure reasonable care is taken. Dyson LJ points out that must be justified on policy grounds otherwise there is a danger that the general rule (permitting subcontracting to a competent independent contractor) would become the exception rather than the rule</w:t>
      </w:r>
    </w:p>
    <w:p w:rsidR="00EF20E3" w:rsidRDefault="0039772A" w:rsidP="00872BD0">
      <w:pPr>
        <w:pStyle w:val="ParaLevel1"/>
      </w:pPr>
      <w:r>
        <w:t>H</w:t>
      </w:r>
      <w:r w:rsidR="00A12D33">
        <w:t>aving set out details of the authorities including Australian authorities, Dyson LJ discusses them in paragraph 88 to 98 of his judgment.  That discussion includes the following:</w:t>
      </w:r>
    </w:p>
    <w:p w:rsidR="00A12D33" w:rsidRDefault="0039772A" w:rsidP="00872BD0">
      <w:pPr>
        <w:pStyle w:val="Quote"/>
      </w:pPr>
      <w:r>
        <w:t xml:space="preserve">“88. </w:t>
      </w:r>
      <w:r w:rsidR="00A12D33">
        <w:t xml:space="preserve">I am prepared to assume (without deciding) that the editors of Clark and Lindsell are right and that English law has now reached the stage that the approach advocated by Lord Greene and Denning LJ should be adopted. It is true that the extent to which a hospital owes a non-delegable duty to ensure that its patients are treated with due skill and care will depend on the facts of the </w:t>
      </w:r>
      <w:proofErr w:type="gramStart"/>
      <w:r w:rsidR="00A12D33">
        <w:t>particular case</w:t>
      </w:r>
      <w:proofErr w:type="gramEnd"/>
      <w:r w:rsidR="00A12D33">
        <w:t xml:space="preserve">.  But I shall assume that </w:t>
      </w:r>
      <w:r>
        <w:t xml:space="preserve">a </w:t>
      </w:r>
      <w:r w:rsidR="00A12D33">
        <w:t>hospital generally owes a non</w:t>
      </w:r>
      <w:r>
        <w:t>-</w:t>
      </w:r>
      <w:r w:rsidR="00A12D33">
        <w:t>delegable duty to its patients to ensure that they are treated with skill and care regardless of the employment status of the person who is treating them</w:t>
      </w:r>
      <w:proofErr w:type="gramStart"/>
      <w:r w:rsidR="00A12D33">
        <w:t>…..</w:t>
      </w:r>
      <w:proofErr w:type="gramEnd"/>
      <w:r w:rsidR="00A12D33">
        <w:t xml:space="preserve"> The rationale for this is that the hospital undertakes the care, supervision and control of its patients who are in special need of care.</w:t>
      </w:r>
      <w:r>
        <w:t xml:space="preserve"> Patients are a vulnerable class of persons who place themselves in the care and under the control of a hospital and, as a result, the hospital assumes a </w:t>
      </w:r>
      <w:proofErr w:type="gramStart"/>
      <w:r>
        <w:t>particular responsibility</w:t>
      </w:r>
      <w:proofErr w:type="gramEnd"/>
      <w:r>
        <w:t xml:space="preserve"> for their well-being and safety.</w:t>
      </w:r>
    </w:p>
    <w:p w:rsidR="0039772A" w:rsidRDefault="0039772A" w:rsidP="00872BD0">
      <w:pPr>
        <w:pStyle w:val="Quote"/>
      </w:pPr>
      <w:r>
        <w:t xml:space="preserve">92. ……. In my judgment, there is a significant difference between treating a patient who is admitted to hospital for that purpose and carrying out tests on samples which are provided by a person who is a patient. Such tests are not necessarily carried out in a hospital. The special duty that exists between a patient and a hospital arises because the hospital undertakes the care, </w:t>
      </w:r>
      <w:r>
        <w:lastRenderedPageBreak/>
        <w:t>supervision and control of persons who, as patients, are in special need of care. I accept that, if a patient who is admitted to hospital for treatment has tests carried out in the hospital, then the non-delegable duty of care, which for present purposes I am assuming to exist, would extend to the carrying out of the tests. But that is because the conducting of the tests is part of treatment that the patient is receiving in the hospital.”</w:t>
      </w:r>
    </w:p>
    <w:p w:rsidR="0039772A" w:rsidRDefault="0039772A" w:rsidP="00872BD0">
      <w:pPr>
        <w:pStyle w:val="ParaLevel1"/>
        <w:numPr>
          <w:ilvl w:val="0"/>
          <w:numId w:val="0"/>
        </w:numPr>
        <w:ind w:left="720"/>
      </w:pPr>
      <w:r>
        <w:t>Dyson LJ then went on to find that there were no policy reasons for imposing a non</w:t>
      </w:r>
      <w:r w:rsidR="00891102">
        <w:t>-</w:t>
      </w:r>
      <w:r>
        <w:t>delegable duty in that case. The parents were not being treated by the hospital but by a medical centre in Amman. The hospital did not undertake any special responsibilities to the parents on the facts of that case.</w:t>
      </w:r>
    </w:p>
    <w:p w:rsidR="0039772A" w:rsidRDefault="00602356" w:rsidP="00872BD0">
      <w:pPr>
        <w:pStyle w:val="ParaLevel1"/>
      </w:pPr>
      <w:r>
        <w:t xml:space="preserve">Mr Poole </w:t>
      </w:r>
      <w:r w:rsidR="00CD338E">
        <w:t xml:space="preserve">also referred me to the judgment of Sedley LJ in </w:t>
      </w:r>
      <w:proofErr w:type="spellStart"/>
      <w:r w:rsidR="00CD338E" w:rsidRPr="00CD338E">
        <w:rPr>
          <w:i/>
        </w:rPr>
        <w:t>Farraj</w:t>
      </w:r>
      <w:proofErr w:type="spellEnd"/>
      <w:r w:rsidR="00CD338E">
        <w:t>, paragraph 93, where he refers to the fact that for reasons explained by Dyson LJ, there is now persuasive authority for importing a non</w:t>
      </w:r>
      <w:r w:rsidR="00A06FDF">
        <w:t>-</w:t>
      </w:r>
      <w:r w:rsidR="00CD338E">
        <w:t xml:space="preserve">delegable duty of care in relation to public hospitals.  He goes on to say that it does not apply on the facts of that case because the facts do not fit the paradigm of patient and healthcare provider.  Mr Poole submitted that the facts of this case plainly fit the paradigm of patient and healthcare provider.  He submitted that the </w:t>
      </w:r>
      <w:r w:rsidR="00A06FDF">
        <w:t>C</w:t>
      </w:r>
      <w:r w:rsidR="00CD338E">
        <w:t xml:space="preserve">laimant was specifically referred to </w:t>
      </w:r>
      <w:proofErr w:type="spellStart"/>
      <w:r w:rsidR="00CD338E">
        <w:t>FDPL</w:t>
      </w:r>
      <w:proofErr w:type="spellEnd"/>
      <w:r w:rsidR="00CD338E">
        <w:t xml:space="preserve"> by her GDP.  He submitted that FDP is plainly the healthcare </w:t>
      </w:r>
      <w:proofErr w:type="gramStart"/>
      <w:r w:rsidR="00CD338E">
        <w:t>provider, and</w:t>
      </w:r>
      <w:proofErr w:type="gramEnd"/>
      <w:r w:rsidR="00CD338E">
        <w:t xml:space="preserve"> has a non-delegable duty in respect of its patient, the Claimant.  Mr Poole submitted that I should reject Mr Hill’s submission that the non-delegable duty should be extended back up to the PCT.  The </w:t>
      </w:r>
      <w:proofErr w:type="spellStart"/>
      <w:r w:rsidR="00CD338E">
        <w:t>PCT</w:t>
      </w:r>
      <w:proofErr w:type="spellEnd"/>
      <w:r w:rsidR="00CD338E">
        <w:t xml:space="preserve"> did not carry out the treatment</w:t>
      </w:r>
      <w:r w:rsidR="00A06FDF">
        <w:t>,</w:t>
      </w:r>
      <w:r w:rsidR="00CD338E">
        <w:t xml:space="preserve"> and Mr Poole submitted that </w:t>
      </w:r>
      <w:proofErr w:type="spellStart"/>
      <w:r w:rsidR="00CD338E">
        <w:t>FDP</w:t>
      </w:r>
      <w:r w:rsidR="00A06FDF">
        <w:t>L</w:t>
      </w:r>
      <w:proofErr w:type="spellEnd"/>
      <w:r w:rsidR="00CD338E">
        <w:t xml:space="preserve"> exercised a greater degree of control than did the trust.</w:t>
      </w:r>
    </w:p>
    <w:p w:rsidR="0089481C" w:rsidRPr="0089481C" w:rsidRDefault="00353701" w:rsidP="00872BD0">
      <w:pPr>
        <w:pStyle w:val="ParaLevel1"/>
      </w:pPr>
      <w:r w:rsidRPr="004F4B65">
        <w:t xml:space="preserve">Mr Poole went further. He submitted that </w:t>
      </w:r>
      <w:proofErr w:type="spellStart"/>
      <w:r w:rsidRPr="00A06FDF">
        <w:rPr>
          <w:i/>
        </w:rPr>
        <w:t>Farraj</w:t>
      </w:r>
      <w:proofErr w:type="spellEnd"/>
      <w:r w:rsidRPr="004F4B65">
        <w:t xml:space="preserve"> must be read in the light of the developments in </w:t>
      </w:r>
      <w:r w:rsidRPr="00A06FDF">
        <w:rPr>
          <w:i/>
        </w:rPr>
        <w:t>Woodland</w:t>
      </w:r>
      <w:r w:rsidRPr="004F4B65">
        <w:t xml:space="preserve"> and</w:t>
      </w:r>
      <w:proofErr w:type="gramStart"/>
      <w:r w:rsidR="00A06FDF">
        <w:t>,</w:t>
      </w:r>
      <w:r w:rsidRPr="004F4B65">
        <w:t xml:space="preserve"> in particular</w:t>
      </w:r>
      <w:r w:rsidR="00A06FDF">
        <w:t>,</w:t>
      </w:r>
      <w:r w:rsidRPr="004F4B65">
        <w:t xml:space="preserve"> the</w:t>
      </w:r>
      <w:proofErr w:type="gramEnd"/>
      <w:r w:rsidRPr="004F4B65">
        <w:t xml:space="preserve"> judgment of Baroness Hale</w:t>
      </w:r>
      <w:r w:rsidR="0089481C" w:rsidRPr="004F4B65">
        <w:t xml:space="preserve"> </w:t>
      </w:r>
      <w:r w:rsidR="0089481C" w:rsidRPr="0089481C">
        <w:t>where she said as follows:</w:t>
      </w:r>
    </w:p>
    <w:p w:rsidR="00546697" w:rsidRDefault="0089481C" w:rsidP="00872BD0">
      <w:pPr>
        <w:pStyle w:val="Quote"/>
      </w:pPr>
      <w:r>
        <w:t>“34. N</w:t>
      </w:r>
      <w:r w:rsidRPr="0089481C">
        <w:t>o one in this case has seriously questioned that if a hospital patient is injured</w:t>
      </w:r>
      <w:r w:rsidR="007E0D46" w:rsidRPr="0089481C">
        <w:t xml:space="preserve"> </w:t>
      </w:r>
      <w:r>
        <w:t xml:space="preserve">as a result of a nurse’s carelessness it matters whether the nurse is employed by the hospital or by an agency; or if a pupil at school is injured by a teacher it matters with the teacher is employed by the school or is self-employed. Yet these are not employees of the hospital or school, nor can it be said that their relationship with the school is “akin to </w:t>
      </w:r>
      <w:proofErr w:type="gramStart"/>
      <w:r>
        <w:t>employment”…</w:t>
      </w:r>
      <w:proofErr w:type="gramEnd"/>
      <w:r>
        <w:t xml:space="preserve"> The reason why the hospital or school is liable is that the hospital has undertaken to care for the patient and the school has undertaken to teach the pupil, and that responsibility is not discharged simply by choosing apparently competent people to do it. The hospital or school remains personally responsible to see that care is taken in doing it.”</w:t>
      </w:r>
    </w:p>
    <w:p w:rsidR="00353701" w:rsidRPr="004F4B65" w:rsidRDefault="00353701" w:rsidP="00872BD0">
      <w:pPr>
        <w:pStyle w:val="ParaLevel1"/>
      </w:pPr>
      <w:r w:rsidRPr="004F4B65">
        <w:t>Mr P</w:t>
      </w:r>
      <w:r w:rsidR="0089481C" w:rsidRPr="004F4B65">
        <w:t>oole</w:t>
      </w:r>
      <w:r w:rsidRPr="004F4B65">
        <w:t xml:space="preserve"> submitted that it follows from the authorities that once a case falls into healthcare provision</w:t>
      </w:r>
      <w:r w:rsidR="004F4B65">
        <w:t>,</w:t>
      </w:r>
      <w:r w:rsidRPr="004F4B65">
        <w:t xml:space="preserve"> whether that be patient/dentist or patient/doctor, there is a non-delegable duty and the other factors identified by Lord Sumption do not apply. He submitted that the five characteristics apply when you want some organisation other than a hospital to be fixed with a non-delegable duty. He submitted there is a clear policy objective and that a patient is </w:t>
      </w:r>
      <w:r w:rsidR="006B1308">
        <w:t xml:space="preserve">in an </w:t>
      </w:r>
      <w:r w:rsidRPr="004F4B65">
        <w:t xml:space="preserve">even more vulnerable class than that of an employee.  He submitted that the Supreme Court would find it easier to decide this case </w:t>
      </w:r>
      <w:r w:rsidRPr="004F4B65">
        <w:lastRenderedPageBreak/>
        <w:t xml:space="preserve">in the </w:t>
      </w:r>
      <w:r w:rsidR="006B1308">
        <w:t>C</w:t>
      </w:r>
      <w:r w:rsidRPr="004F4B65">
        <w:t xml:space="preserve">laimant’s favour than the case which was before the Supreme Court in </w:t>
      </w:r>
      <w:r w:rsidR="004F4B65">
        <w:rPr>
          <w:i/>
        </w:rPr>
        <w:t>W</w:t>
      </w:r>
      <w:r w:rsidRPr="004F4B65">
        <w:rPr>
          <w:i/>
        </w:rPr>
        <w:t>oodland</w:t>
      </w:r>
      <w:r w:rsidRPr="004F4B65">
        <w:t xml:space="preserve">. Mr Poole submitted that in </w:t>
      </w:r>
      <w:r w:rsidR="004F4B65">
        <w:rPr>
          <w:i/>
        </w:rPr>
        <w:t>W</w:t>
      </w:r>
      <w:r w:rsidRPr="004F4B65">
        <w:rPr>
          <w:i/>
        </w:rPr>
        <w:t>oodland</w:t>
      </w:r>
      <w:r w:rsidRPr="004F4B65">
        <w:t xml:space="preserve"> the Supreme Court was saying that the non</w:t>
      </w:r>
      <w:r w:rsidR="0089481C" w:rsidRPr="004F4B65">
        <w:t>-</w:t>
      </w:r>
      <w:r w:rsidRPr="004F4B65">
        <w:t xml:space="preserve">delegable duty </w:t>
      </w:r>
      <w:r w:rsidR="006B1308">
        <w:t>is obvious and a</w:t>
      </w:r>
      <w:r w:rsidRPr="004F4B65">
        <w:t xml:space="preserve">pplies </w:t>
      </w:r>
      <w:r w:rsidR="004F4B65">
        <w:t>in</w:t>
      </w:r>
      <w:r w:rsidRPr="004F4B65">
        <w:t xml:space="preserve"> </w:t>
      </w:r>
      <w:r w:rsidR="006B1308">
        <w:t xml:space="preserve">all </w:t>
      </w:r>
      <w:r w:rsidRPr="004F4B65">
        <w:t>healthcare case</w:t>
      </w:r>
      <w:r w:rsidR="004F4B65">
        <w:t>s</w:t>
      </w:r>
      <w:r w:rsidRPr="004F4B65">
        <w:t>, and that</w:t>
      </w:r>
      <w:r w:rsidR="004F4B65">
        <w:t xml:space="preserve"> the Supreme Court decided to extend th</w:t>
      </w:r>
      <w:r w:rsidR="006B1308">
        <w:t>at</w:t>
      </w:r>
      <w:r w:rsidR="004F4B65">
        <w:t xml:space="preserve"> duty</w:t>
      </w:r>
      <w:r w:rsidRPr="004F4B65">
        <w:t xml:space="preserve"> to a school pupil.  He submitted that Lady Hale has brought the law up to date.  </w:t>
      </w:r>
    </w:p>
    <w:p w:rsidR="00353701" w:rsidRPr="004F4B65" w:rsidRDefault="00353701" w:rsidP="00872BD0">
      <w:pPr>
        <w:pStyle w:val="ParaLevel1"/>
      </w:pPr>
      <w:r w:rsidRPr="004F4B65">
        <w:t xml:space="preserve">In my judgment that submission goes too far.  </w:t>
      </w:r>
      <w:r w:rsidR="0089481C" w:rsidRPr="004F4B65">
        <w:t xml:space="preserve">  It ignores the judgment of Lord Sumption which expressly refers to</w:t>
      </w:r>
      <w:r w:rsidR="006B1308">
        <w:t xml:space="preserve"> all</w:t>
      </w:r>
      <w:r w:rsidR="0089481C" w:rsidRPr="004F4B65">
        <w:t xml:space="preserve"> </w:t>
      </w:r>
      <w:r w:rsidR="006B1308">
        <w:t>five</w:t>
      </w:r>
      <w:r w:rsidR="0089481C" w:rsidRPr="004F4B65">
        <w:t xml:space="preserve"> characteristics</w:t>
      </w:r>
      <w:r w:rsidR="006B1308">
        <w:t xml:space="preserve">.  That </w:t>
      </w:r>
      <w:r w:rsidR="0089481C" w:rsidRPr="004F4B65">
        <w:t xml:space="preserve">paragraph </w:t>
      </w:r>
      <w:r w:rsidR="006B1308">
        <w:t xml:space="preserve">was </w:t>
      </w:r>
      <w:r w:rsidR="0089481C" w:rsidRPr="004F4B65">
        <w:t xml:space="preserve">agreed with </w:t>
      </w:r>
      <w:r w:rsidR="006B1308">
        <w:t xml:space="preserve">expressly </w:t>
      </w:r>
      <w:r w:rsidR="0089481C" w:rsidRPr="004F4B65">
        <w:t>by Baroness Hale in paragraph 38 of her judgment.  Furthermore</w:t>
      </w:r>
      <w:r w:rsidR="004F4B65">
        <w:t>,</w:t>
      </w:r>
      <w:r w:rsidR="0089481C" w:rsidRPr="004F4B65">
        <w:t xml:space="preserve"> at paragraph 39, Baroness Hale states “</w:t>
      </w:r>
      <w:r w:rsidR="004F4B65">
        <w:t>T</w:t>
      </w:r>
      <w:r w:rsidR="0089481C" w:rsidRPr="004F4B65">
        <w:t>he boundaries of what the hospital or school has undertaken to provide may not always be as clear-cut as in this case…</w:t>
      </w:r>
      <w:r w:rsidR="004F4B65">
        <w:t>…</w:t>
      </w:r>
      <w:r w:rsidR="0089481C" w:rsidRPr="004F4B65">
        <w:t xml:space="preserve"> </w:t>
      </w:r>
      <w:r w:rsidR="004F4B65">
        <w:t>b</w:t>
      </w:r>
      <w:r w:rsidR="0089481C" w:rsidRPr="004F4B65">
        <w:t>ut will have to be worked out on a case</w:t>
      </w:r>
      <w:r w:rsidR="004F4B65">
        <w:t xml:space="preserve"> </w:t>
      </w:r>
      <w:r w:rsidR="0089481C" w:rsidRPr="004F4B65">
        <w:t>by</w:t>
      </w:r>
      <w:r w:rsidR="004F4B65">
        <w:t xml:space="preserve"> </w:t>
      </w:r>
      <w:r w:rsidR="0089481C" w:rsidRPr="004F4B65">
        <w:t>case basis as they arise”</w:t>
      </w:r>
      <w:r w:rsidR="004F4B65">
        <w:t>.  That expressly acknowledges that there may be cases involving a hospital where a non-delegable duty does not arise</w:t>
      </w:r>
      <w:r w:rsidR="0089481C" w:rsidRPr="004F4B65">
        <w:t>.   Whilst it may be the case that the facts of many healthcare cases may produce a non-delegable duty,</w:t>
      </w:r>
      <w:r w:rsidR="006B1308">
        <w:t xml:space="preserve"> in my judgment </w:t>
      </w:r>
      <w:r w:rsidR="0089481C" w:rsidRPr="004F4B65">
        <w:t xml:space="preserve">the simple fact that the case involves healthcare provision is not necessarily </w:t>
      </w:r>
      <w:proofErr w:type="gramStart"/>
      <w:r w:rsidR="0089481C" w:rsidRPr="004F4B65">
        <w:t>sufficient</w:t>
      </w:r>
      <w:proofErr w:type="gramEnd"/>
      <w:r w:rsidR="0089481C" w:rsidRPr="004F4B65">
        <w:t>, without more, for the court to impose a non-delegable duty.</w:t>
      </w:r>
    </w:p>
    <w:p w:rsidR="0089481C" w:rsidRDefault="0089481C" w:rsidP="00872BD0">
      <w:pPr>
        <w:pStyle w:val="ParaLevel1"/>
      </w:pPr>
      <w:r w:rsidRPr="004F4B65">
        <w:t>Having said that,</w:t>
      </w:r>
      <w:r w:rsidR="004F4B65" w:rsidRPr="004F4B65">
        <w:t xml:space="preserve"> I recognise that the five factors set out by Lord Sumption do not constitute a test, and Baroness Hale made it clear that such judicial statements are not to be treated as if they were statutes and can never be set in stone (paragraph 38 of </w:t>
      </w:r>
      <w:r w:rsidR="004F4B65" w:rsidRPr="004F4B65">
        <w:rPr>
          <w:i/>
        </w:rPr>
        <w:t>Woodland</w:t>
      </w:r>
      <w:r w:rsidR="004F4B65" w:rsidRPr="004F4B65">
        <w:t>).</w:t>
      </w:r>
      <w:r w:rsidR="004F4B65">
        <w:t xml:space="preserve">  </w:t>
      </w:r>
    </w:p>
    <w:p w:rsidR="004F4B65" w:rsidRDefault="004F4B65" w:rsidP="00872BD0">
      <w:pPr>
        <w:pStyle w:val="ParaLevel1"/>
      </w:pPr>
      <w:r>
        <w:t xml:space="preserve">I turn then to consider the five factors set out by Lord Sumption.  </w:t>
      </w:r>
      <w:r w:rsidR="001033B2">
        <w:t xml:space="preserve">I recognise that there is some overlap between the characteristics. </w:t>
      </w:r>
      <w:r>
        <w:t xml:space="preserve">The first is that “The claimant is a patient or a child, or for some other reason is especially vulnerable or dependent on the protection of the defendant against the risk of injury. Other examples are likely to be prisoners and residents in care homes.”  Mr Poole submitted that the Claimant plainly satisfies this criterion.  He submitted that she was a patient of </w:t>
      </w:r>
      <w:proofErr w:type="spellStart"/>
      <w:r>
        <w:t>FDPL</w:t>
      </w:r>
      <w:proofErr w:type="spellEnd"/>
      <w:r>
        <w:t xml:space="preserve">.  </w:t>
      </w:r>
      <w:r w:rsidR="002B4562">
        <w:t>Indeed</w:t>
      </w:r>
      <w:r w:rsidR="006B1308">
        <w:t>,</w:t>
      </w:r>
      <w:r w:rsidR="002B4562">
        <w:t xml:space="preserve"> Dr Jackson </w:t>
      </w:r>
      <w:r w:rsidR="006B1308">
        <w:t xml:space="preserve">eventually </w:t>
      </w:r>
      <w:r w:rsidR="002B4562">
        <w:t>accepted that in his evidence.  Mr Poole</w:t>
      </w:r>
      <w:r>
        <w:t xml:space="preserve"> relied on the fact that FDP accepted the referral from her GDP, which placed her in the custody/charge of </w:t>
      </w:r>
      <w:proofErr w:type="spellStart"/>
      <w:r>
        <w:t>FDPL</w:t>
      </w:r>
      <w:proofErr w:type="spellEnd"/>
      <w:r w:rsidR="001033B2">
        <w:t>. T</w:t>
      </w:r>
      <w:r>
        <w:t xml:space="preserve">hat he submitted was </w:t>
      </w:r>
      <w:proofErr w:type="gramStart"/>
      <w:r>
        <w:t>sufficient</w:t>
      </w:r>
      <w:proofErr w:type="gramEnd"/>
      <w:r>
        <w:t xml:space="preserve"> to place on</w:t>
      </w:r>
      <w:r w:rsidR="00C24609">
        <w:t xml:space="preserve"> </w:t>
      </w:r>
      <w:proofErr w:type="spellStart"/>
      <w:r w:rsidR="00C24609">
        <w:t>FDPL</w:t>
      </w:r>
      <w:proofErr w:type="spellEnd"/>
      <w:r w:rsidR="00C24609">
        <w:t xml:space="preserve"> a positive duty to protect her from harm.  He pointed to the fact that the </w:t>
      </w:r>
      <w:r w:rsidR="006B1308">
        <w:t>C</w:t>
      </w:r>
      <w:r w:rsidR="00C24609">
        <w:t xml:space="preserve">laimant has no control over the identity or appointment of Dr </w:t>
      </w:r>
      <w:proofErr w:type="spellStart"/>
      <w:r w:rsidR="00C24609">
        <w:t>Agedo</w:t>
      </w:r>
      <w:proofErr w:type="spellEnd"/>
      <w:r w:rsidR="00C24609">
        <w:t xml:space="preserve">.  </w:t>
      </w:r>
      <w:r w:rsidR="002B4562">
        <w:t>He s</w:t>
      </w:r>
      <w:r w:rsidR="00C24609">
        <w:t xml:space="preserve">ubmitted that </w:t>
      </w:r>
      <w:proofErr w:type="spellStart"/>
      <w:r w:rsidR="00C24609">
        <w:t>FDPL</w:t>
      </w:r>
      <w:proofErr w:type="spellEnd"/>
      <w:r w:rsidR="00C24609">
        <w:t xml:space="preserve"> delegated to Dr </w:t>
      </w:r>
      <w:proofErr w:type="spellStart"/>
      <w:r w:rsidR="002B4562">
        <w:t>Agedo</w:t>
      </w:r>
      <w:proofErr w:type="spellEnd"/>
      <w:r w:rsidR="00C24609">
        <w:t xml:space="preserve"> the very treatment for which the </w:t>
      </w:r>
      <w:r w:rsidR="006B1308">
        <w:t>C</w:t>
      </w:r>
      <w:r w:rsidR="00C24609">
        <w:t>laimant was referred</w:t>
      </w:r>
      <w:r w:rsidR="002B4562">
        <w:t xml:space="preserve"> to </w:t>
      </w:r>
      <w:proofErr w:type="spellStart"/>
      <w:r w:rsidR="002B4562">
        <w:t>FDPL</w:t>
      </w:r>
      <w:proofErr w:type="spellEnd"/>
      <w:r w:rsidR="00C24609">
        <w:t>.</w:t>
      </w:r>
    </w:p>
    <w:p w:rsidR="002B4562" w:rsidRDefault="002B4562" w:rsidP="00872BD0">
      <w:pPr>
        <w:pStyle w:val="ParaLevel1"/>
      </w:pPr>
      <w:r>
        <w:t xml:space="preserve">Whilst Mr Hill accepted that the </w:t>
      </w:r>
      <w:r w:rsidR="006B1308">
        <w:t>C</w:t>
      </w:r>
      <w:r>
        <w:t xml:space="preserve">laimant was a patient of </w:t>
      </w:r>
      <w:proofErr w:type="spellStart"/>
      <w:r>
        <w:t>FDPL</w:t>
      </w:r>
      <w:proofErr w:type="spellEnd"/>
      <w:r>
        <w:t xml:space="preserve">, he denied she was dependent on the protection of </w:t>
      </w:r>
      <w:proofErr w:type="spellStart"/>
      <w:r>
        <w:t>FDPL</w:t>
      </w:r>
      <w:proofErr w:type="spellEnd"/>
      <w:r>
        <w:t xml:space="preserve"> against the risk of injury. That he submitted was to wholly ignore the role of Dr </w:t>
      </w:r>
      <w:proofErr w:type="spellStart"/>
      <w:r>
        <w:t>Agedo</w:t>
      </w:r>
      <w:proofErr w:type="spellEnd"/>
      <w:r>
        <w:t xml:space="preserve">, who was on the oral surgery specialist register of the </w:t>
      </w:r>
      <w:proofErr w:type="spellStart"/>
      <w:r>
        <w:t>GDC</w:t>
      </w:r>
      <w:proofErr w:type="spellEnd"/>
      <w:r>
        <w:t xml:space="preserve"> and was independently indemnified as required by the </w:t>
      </w:r>
      <w:proofErr w:type="spellStart"/>
      <w:r>
        <w:t>GDC</w:t>
      </w:r>
      <w:proofErr w:type="spellEnd"/>
      <w:r>
        <w:t xml:space="preserve">.  Mr Hill submitted that the </w:t>
      </w:r>
      <w:r w:rsidR="006B1308">
        <w:t>C</w:t>
      </w:r>
      <w:r>
        <w:t>laimant was, therefore, depend</w:t>
      </w:r>
      <w:r w:rsidR="00DD7776">
        <w:t>ent</w:t>
      </w:r>
      <w:r>
        <w:t xml:space="preserve"> upon the protection of Dr </w:t>
      </w:r>
      <w:proofErr w:type="spellStart"/>
      <w:r>
        <w:t>Agedo</w:t>
      </w:r>
      <w:proofErr w:type="spellEnd"/>
      <w:r>
        <w:t xml:space="preserve">, and not </w:t>
      </w:r>
      <w:proofErr w:type="spellStart"/>
      <w:r>
        <w:t>FDPL</w:t>
      </w:r>
      <w:proofErr w:type="spellEnd"/>
      <w:r>
        <w:t xml:space="preserve">.  </w:t>
      </w:r>
    </w:p>
    <w:p w:rsidR="00DD7776" w:rsidRDefault="00DD7776" w:rsidP="00872BD0">
      <w:pPr>
        <w:pStyle w:val="ParaLevel1"/>
      </w:pPr>
      <w:r>
        <w:t xml:space="preserve">Mr Hill referred me to the </w:t>
      </w:r>
      <w:proofErr w:type="spellStart"/>
      <w:r>
        <w:t>IMOS</w:t>
      </w:r>
      <w:proofErr w:type="spellEnd"/>
      <w:r>
        <w:t xml:space="preserve">.  Page 1 sets out the background and records the fact that it is the duty of the </w:t>
      </w:r>
      <w:proofErr w:type="spellStart"/>
      <w:r>
        <w:t>PCT</w:t>
      </w:r>
      <w:proofErr w:type="spellEnd"/>
      <w:r>
        <w:t xml:space="preserve"> to exercise its powers so as to provide or secure the provision of primary dental services within its area, and that in order to achieve this it is empowered by the National Health Service </w:t>
      </w:r>
      <w:r w:rsidR="006B1308">
        <w:t>A</w:t>
      </w:r>
      <w:r>
        <w:t xml:space="preserve">ct 1977 and </w:t>
      </w:r>
      <w:r w:rsidR="006B1308">
        <w:t>R</w:t>
      </w:r>
      <w:r>
        <w:t xml:space="preserve">egulations made thereunder to enter into personal dental service agreements with specified categories of person. </w:t>
      </w:r>
      <w:r w:rsidR="006B1308">
        <w:t xml:space="preserve">  The </w:t>
      </w:r>
      <w:proofErr w:type="spellStart"/>
      <w:r w:rsidR="006B1308">
        <w:t>IMOS</w:t>
      </w:r>
      <w:proofErr w:type="spellEnd"/>
      <w:r>
        <w:t xml:space="preserve"> then goes on to say that the </w:t>
      </w:r>
      <w:proofErr w:type="spellStart"/>
      <w:r>
        <w:t>PCT</w:t>
      </w:r>
      <w:proofErr w:type="spellEnd"/>
      <w:r>
        <w:t xml:space="preserve"> and the Contractor (</w:t>
      </w:r>
      <w:proofErr w:type="spellStart"/>
      <w:r>
        <w:t>FDPL</w:t>
      </w:r>
      <w:proofErr w:type="spellEnd"/>
      <w:r>
        <w:t xml:space="preserve">) wish to enter into a personal dental services agreement under which </w:t>
      </w:r>
      <w:proofErr w:type="spellStart"/>
      <w:r>
        <w:t>FDPL</w:t>
      </w:r>
      <w:proofErr w:type="spellEnd"/>
      <w:r>
        <w:t xml:space="preserve"> is to provide personal dental services and other services in accordance with the agreement [12/160; </w:t>
      </w:r>
      <w:r>
        <w:lastRenderedPageBreak/>
        <w:t xml:space="preserve">Background A, B and D].  Mr Hill submitted that the </w:t>
      </w:r>
      <w:r w:rsidR="006B1308">
        <w:t>C</w:t>
      </w:r>
      <w:r>
        <w:t xml:space="preserve">laimant was dependent upon the protection of the </w:t>
      </w:r>
      <w:proofErr w:type="spellStart"/>
      <w:r>
        <w:t>PCT</w:t>
      </w:r>
      <w:proofErr w:type="spellEnd"/>
      <w:r>
        <w:t xml:space="preserve"> in exactly the same way </w:t>
      </w:r>
      <w:r w:rsidR="006B1308">
        <w:t xml:space="preserve">as </w:t>
      </w:r>
      <w:r>
        <w:t xml:space="preserve">she </w:t>
      </w:r>
      <w:proofErr w:type="gramStart"/>
      <w:r>
        <w:t>alleges</w:t>
      </w:r>
      <w:proofErr w:type="gramEnd"/>
      <w:r>
        <w:t xml:space="preserve"> she was dependent upon the protection of </w:t>
      </w:r>
      <w:proofErr w:type="spellStart"/>
      <w:r>
        <w:t>FDPL</w:t>
      </w:r>
      <w:proofErr w:type="spellEnd"/>
      <w:r>
        <w:t xml:space="preserve">.  He referred to the fact that she had discontinued her claim against the PCT.  As I have already made clear, I do not regard the discontinuance of proceedings against the </w:t>
      </w:r>
      <w:proofErr w:type="spellStart"/>
      <w:r>
        <w:t>PCT</w:t>
      </w:r>
      <w:proofErr w:type="spellEnd"/>
      <w:r>
        <w:t xml:space="preserve"> and NHS as informing my judgment in this matter.  Mr Hill’s point is that the </w:t>
      </w:r>
      <w:proofErr w:type="spellStart"/>
      <w:r>
        <w:t>PCT</w:t>
      </w:r>
      <w:proofErr w:type="spellEnd"/>
      <w:r>
        <w:t xml:space="preserve"> engaged </w:t>
      </w:r>
      <w:proofErr w:type="spellStart"/>
      <w:r w:rsidR="006B1308">
        <w:t>FDPL</w:t>
      </w:r>
      <w:proofErr w:type="spellEnd"/>
      <w:r>
        <w:t xml:space="preserve">, </w:t>
      </w:r>
      <w:r w:rsidR="006B1308">
        <w:t xml:space="preserve">and </w:t>
      </w:r>
      <w:proofErr w:type="spellStart"/>
      <w:r w:rsidR="006B1308">
        <w:t>FDPL</w:t>
      </w:r>
      <w:proofErr w:type="spellEnd"/>
      <w:r>
        <w:t xml:space="preserve"> engaged </w:t>
      </w:r>
      <w:r w:rsidR="006B1308">
        <w:t xml:space="preserve">Dr </w:t>
      </w:r>
      <w:proofErr w:type="spellStart"/>
      <w:r w:rsidR="006B1308">
        <w:t>Agedo</w:t>
      </w:r>
      <w:proofErr w:type="spellEnd"/>
      <w:r w:rsidR="006B1308">
        <w:t xml:space="preserve">, and </w:t>
      </w:r>
      <w:r>
        <w:t xml:space="preserve">that the </w:t>
      </w:r>
      <w:proofErr w:type="spellStart"/>
      <w:r>
        <w:t>PCT</w:t>
      </w:r>
      <w:proofErr w:type="spellEnd"/>
      <w:r>
        <w:t xml:space="preserve"> was</w:t>
      </w:r>
      <w:r w:rsidR="006B1308">
        <w:t>,</w:t>
      </w:r>
      <w:r>
        <w:t xml:space="preserve"> therefore</w:t>
      </w:r>
      <w:r w:rsidR="006B1308">
        <w:t>,</w:t>
      </w:r>
      <w:r>
        <w:t xml:space="preserve"> in </w:t>
      </w:r>
      <w:proofErr w:type="gramStart"/>
      <w:r>
        <w:t>exactly the same</w:t>
      </w:r>
      <w:proofErr w:type="gramEnd"/>
      <w:r>
        <w:t xml:space="preserve"> position as </w:t>
      </w:r>
      <w:proofErr w:type="spellStart"/>
      <w:r w:rsidR="007675CE">
        <w:t>FDPL</w:t>
      </w:r>
      <w:proofErr w:type="spellEnd"/>
      <w:r>
        <w:t xml:space="preserve"> in passing on the arrangements.</w:t>
      </w:r>
    </w:p>
    <w:p w:rsidR="007675CE" w:rsidRDefault="007675CE" w:rsidP="00872BD0">
      <w:pPr>
        <w:pStyle w:val="ParaLevel1"/>
      </w:pPr>
      <w:r>
        <w:t xml:space="preserve">I am not satisfied that the “passing on of arrangements” is the same for the </w:t>
      </w:r>
      <w:proofErr w:type="spellStart"/>
      <w:r>
        <w:t>PCT</w:t>
      </w:r>
      <w:proofErr w:type="spellEnd"/>
      <w:r>
        <w:t xml:space="preserve"> and for </w:t>
      </w:r>
      <w:proofErr w:type="spellStart"/>
      <w:r>
        <w:t>FDPL</w:t>
      </w:r>
      <w:proofErr w:type="spellEnd"/>
      <w:r>
        <w:t xml:space="preserve">.  Whilst the </w:t>
      </w:r>
      <w:proofErr w:type="spellStart"/>
      <w:r>
        <w:t>PCT</w:t>
      </w:r>
      <w:proofErr w:type="spellEnd"/>
      <w:r>
        <w:t xml:space="preserve"> has a duty to provide or secure the provision of primary dental services within its area, because it chose to secure that provision through </w:t>
      </w:r>
      <w:proofErr w:type="spellStart"/>
      <w:r>
        <w:t>FDPL</w:t>
      </w:r>
      <w:proofErr w:type="spellEnd"/>
      <w:r>
        <w:t xml:space="preserve">, the </w:t>
      </w:r>
      <w:proofErr w:type="spellStart"/>
      <w:r>
        <w:t>PCT</w:t>
      </w:r>
      <w:proofErr w:type="spellEnd"/>
      <w:r>
        <w:t xml:space="preserve"> never accepted the Claimant as a patient.  The </w:t>
      </w:r>
      <w:proofErr w:type="spellStart"/>
      <w:r>
        <w:t>PCT</w:t>
      </w:r>
      <w:proofErr w:type="spellEnd"/>
      <w:r>
        <w:t xml:space="preserve"> entered into a contract with </w:t>
      </w:r>
      <w:proofErr w:type="spellStart"/>
      <w:r>
        <w:t>FDPL</w:t>
      </w:r>
      <w:proofErr w:type="spellEnd"/>
      <w:r>
        <w:t xml:space="preserve"> under which </w:t>
      </w:r>
      <w:proofErr w:type="spellStart"/>
      <w:r>
        <w:t>FDPL</w:t>
      </w:r>
      <w:proofErr w:type="spellEnd"/>
      <w:r>
        <w:t xml:space="preserve"> was to provide the dental services.  </w:t>
      </w:r>
      <w:r w:rsidR="006A00E5">
        <w:t xml:space="preserve">In doing so, the </w:t>
      </w:r>
      <w:proofErr w:type="spellStart"/>
      <w:r w:rsidR="006A00E5">
        <w:t>PCT</w:t>
      </w:r>
      <w:proofErr w:type="spellEnd"/>
      <w:r w:rsidR="006A00E5">
        <w:t xml:space="preserve"> was complying with its duty to secure the provision of primary dental services.  I cannot see why that arrangement should not fall within the general rule that the duty to take reasonable care may be discharged by entrusting the performance of a task to an apparently competent independent contractor.  The </w:t>
      </w:r>
      <w:proofErr w:type="spellStart"/>
      <w:r w:rsidR="006A00E5">
        <w:t>PCT</w:t>
      </w:r>
      <w:proofErr w:type="spellEnd"/>
      <w:r w:rsidR="006A00E5">
        <w:t xml:space="preserve"> did not undertake the care, supervision and control of the patient in this case.</w:t>
      </w:r>
    </w:p>
    <w:p w:rsidR="006A00E5" w:rsidRDefault="006A00E5" w:rsidP="00872BD0">
      <w:pPr>
        <w:pStyle w:val="ParaLevel1"/>
      </w:pPr>
      <w:proofErr w:type="spellStart"/>
      <w:r>
        <w:t>FDPL</w:t>
      </w:r>
      <w:proofErr w:type="spellEnd"/>
      <w:r>
        <w:t xml:space="preserve"> did accept the </w:t>
      </w:r>
      <w:r w:rsidR="00B97A1D">
        <w:t>C</w:t>
      </w:r>
      <w:r>
        <w:t xml:space="preserve">laimant as a patient.  Whilst Dr Jackson tried to suggest that </w:t>
      </w:r>
      <w:proofErr w:type="spellStart"/>
      <w:r>
        <w:t>FDPL’s</w:t>
      </w:r>
      <w:proofErr w:type="spellEnd"/>
      <w:r>
        <w:t xml:space="preserve"> function was merely administrative, merely passing the patient onto Dr </w:t>
      </w:r>
      <w:proofErr w:type="spellStart"/>
      <w:r>
        <w:t>Agedo</w:t>
      </w:r>
      <w:proofErr w:type="spellEnd"/>
      <w:r>
        <w:t>, I am entirely satisfied that</w:t>
      </w:r>
      <w:r w:rsidR="00C20F95">
        <w:t xml:space="preserve"> the </w:t>
      </w:r>
      <w:r w:rsidR="00B97A1D">
        <w:t>C</w:t>
      </w:r>
      <w:r w:rsidR="00C20F95">
        <w:t xml:space="preserve">laimant was a patient of </w:t>
      </w:r>
      <w:proofErr w:type="spellStart"/>
      <w:r w:rsidR="00C20F95">
        <w:t>FDPL</w:t>
      </w:r>
      <w:proofErr w:type="spellEnd"/>
      <w:r w:rsidR="00C20F95">
        <w:t xml:space="preserve">.  The services under </w:t>
      </w:r>
      <w:proofErr w:type="spellStart"/>
      <w:r w:rsidR="00C20F95">
        <w:t>IMOS</w:t>
      </w:r>
      <w:proofErr w:type="spellEnd"/>
      <w:r w:rsidR="00C20F95">
        <w:t xml:space="preserve"> were clearly to be provided by the </w:t>
      </w:r>
      <w:r w:rsidR="00B97A1D">
        <w:t>C</w:t>
      </w:r>
      <w:r w:rsidR="00C20F95">
        <w:t xml:space="preserve">ontractor, that is </w:t>
      </w:r>
      <w:proofErr w:type="spellStart"/>
      <w:r w:rsidR="00C20F95">
        <w:t>FDPL</w:t>
      </w:r>
      <w:proofErr w:type="spellEnd"/>
      <w:r w:rsidR="00C20F95">
        <w:t xml:space="preserve"> [12/179-187; Clauses 40 – 730].   The </w:t>
      </w:r>
      <w:proofErr w:type="spellStart"/>
      <w:r w:rsidR="00C20F95">
        <w:t>IMOS</w:t>
      </w:r>
      <w:proofErr w:type="spellEnd"/>
      <w:r w:rsidR="00C20F95">
        <w:t xml:space="preserve"> recognises that </w:t>
      </w:r>
      <w:proofErr w:type="spellStart"/>
      <w:r w:rsidR="00C20F95">
        <w:t>FDPL</w:t>
      </w:r>
      <w:proofErr w:type="spellEnd"/>
      <w:r w:rsidR="00C20F95">
        <w:t xml:space="preserve"> will have to employ or </w:t>
      </w:r>
      <w:r w:rsidR="00B97A1D">
        <w:t xml:space="preserve">otherwise </w:t>
      </w:r>
      <w:r w:rsidR="00C20F95">
        <w:t xml:space="preserve">engage dental practitioners to perform the dental services.  That is inevitable given that </w:t>
      </w:r>
      <w:proofErr w:type="spellStart"/>
      <w:r w:rsidR="00C20F95">
        <w:t>FDPL</w:t>
      </w:r>
      <w:proofErr w:type="spellEnd"/>
      <w:r w:rsidR="00C20F95">
        <w:t xml:space="preserve"> is a company.  The </w:t>
      </w:r>
      <w:proofErr w:type="spellStart"/>
      <w:r w:rsidR="00C20F95">
        <w:t>IMOS</w:t>
      </w:r>
      <w:proofErr w:type="spellEnd"/>
      <w:r w:rsidR="00C20F95">
        <w:t xml:space="preserve"> contains terms and conditions relating to those performing the services and conditions for their employment or engagement, and expressly permits subcontracting of clinical matters [12/197-203; Clauses 178-201].  </w:t>
      </w:r>
      <w:r w:rsidR="00B97A1D">
        <w:t xml:space="preserve"> The </w:t>
      </w:r>
      <w:proofErr w:type="spellStart"/>
      <w:r w:rsidR="00B97A1D">
        <w:t>IMOS</w:t>
      </w:r>
      <w:proofErr w:type="spellEnd"/>
      <w:r w:rsidR="00B97A1D">
        <w:t xml:space="preserve"> also impose positive obligations on </w:t>
      </w:r>
      <w:proofErr w:type="spellStart"/>
      <w:r w:rsidR="00B97A1D">
        <w:t>FDPL</w:t>
      </w:r>
      <w:proofErr w:type="spellEnd"/>
      <w:r w:rsidR="00B97A1D">
        <w:t xml:space="preserve">, such as, for example, ensuring that any dental practitioner performing services under the </w:t>
      </w:r>
      <w:proofErr w:type="spellStart"/>
      <w:r w:rsidR="00B97A1D">
        <w:t>IMOS</w:t>
      </w:r>
      <w:proofErr w:type="spellEnd"/>
      <w:r w:rsidR="00B97A1D">
        <w:t xml:space="preserve"> was maintaining and updating his skills and knowledge in relation to those services he was performing [12/201, Clause 195].  Whilst Dr Jackson plainly did not understand this to be an obligation on </w:t>
      </w:r>
      <w:proofErr w:type="spellStart"/>
      <w:r w:rsidR="00B97A1D">
        <w:t>FDPL</w:t>
      </w:r>
      <w:proofErr w:type="spellEnd"/>
      <w:r w:rsidR="00B97A1D">
        <w:t xml:space="preserve">, that is beside the point.   What it does illustrate is that, on any view, </w:t>
      </w:r>
      <w:proofErr w:type="spellStart"/>
      <w:r w:rsidR="00B97A1D">
        <w:t>FDPL</w:t>
      </w:r>
      <w:proofErr w:type="spellEnd"/>
      <w:r w:rsidR="00B97A1D">
        <w:t xml:space="preserve"> was not (or should not have been) the simple administrative referral service which </w:t>
      </w:r>
      <w:r w:rsidR="0078479C">
        <w:t>Dr Jackson</w:t>
      </w:r>
      <w:r w:rsidR="00B97A1D">
        <w:t xml:space="preserve"> sought to suggest.</w:t>
      </w:r>
    </w:p>
    <w:p w:rsidR="00877FD8" w:rsidRDefault="00C20F95" w:rsidP="00872BD0">
      <w:pPr>
        <w:pStyle w:val="ParaLevel1"/>
      </w:pPr>
      <w:r>
        <w:t xml:space="preserve">As indicated above, there was a great deal of evidence about whether Dr Jackson on behalf of </w:t>
      </w:r>
      <w:proofErr w:type="spellStart"/>
      <w:r>
        <w:t>FDPL</w:t>
      </w:r>
      <w:proofErr w:type="spellEnd"/>
      <w:r>
        <w:t xml:space="preserve"> had acted properly and/or in accordance with the contract in recruiting Dr </w:t>
      </w:r>
      <w:proofErr w:type="spellStart"/>
      <w:r>
        <w:t>Agedo</w:t>
      </w:r>
      <w:proofErr w:type="spellEnd"/>
      <w:r>
        <w:t xml:space="preserve">.  </w:t>
      </w:r>
      <w:r w:rsidR="00877FD8">
        <w:t xml:space="preserve">I make no findings on </w:t>
      </w:r>
      <w:proofErr w:type="gramStart"/>
      <w:r w:rsidR="00877FD8">
        <w:t>whether or not</w:t>
      </w:r>
      <w:proofErr w:type="gramEnd"/>
      <w:r w:rsidR="00877FD8">
        <w:t xml:space="preserve"> Dr </w:t>
      </w:r>
      <w:proofErr w:type="spellStart"/>
      <w:r w:rsidR="00877FD8">
        <w:t>Agedo</w:t>
      </w:r>
      <w:proofErr w:type="spellEnd"/>
      <w:r w:rsidR="00877FD8">
        <w:t xml:space="preserve"> was properly appointed by </w:t>
      </w:r>
      <w:proofErr w:type="spellStart"/>
      <w:r w:rsidR="00877FD8">
        <w:t>FDPL</w:t>
      </w:r>
      <w:proofErr w:type="spellEnd"/>
      <w:r w:rsidR="00877FD8">
        <w:t>.  If there is a non</w:t>
      </w:r>
      <w:r w:rsidR="00F50F37">
        <w:t>-</w:t>
      </w:r>
      <w:r w:rsidR="00877FD8">
        <w:t xml:space="preserve">delegable duty on </w:t>
      </w:r>
      <w:proofErr w:type="spellStart"/>
      <w:r w:rsidR="00877FD8">
        <w:t>FDPL</w:t>
      </w:r>
      <w:proofErr w:type="spellEnd"/>
      <w:r w:rsidR="00877FD8">
        <w:t xml:space="preserve">, that duty remains with </w:t>
      </w:r>
      <w:proofErr w:type="spellStart"/>
      <w:r w:rsidR="00877FD8">
        <w:t>FDPL</w:t>
      </w:r>
      <w:proofErr w:type="spellEnd"/>
      <w:r w:rsidR="00877FD8">
        <w:t xml:space="preserve"> regardless of </w:t>
      </w:r>
      <w:proofErr w:type="gramStart"/>
      <w:r w:rsidR="00877FD8">
        <w:t>whether or not</w:t>
      </w:r>
      <w:proofErr w:type="gramEnd"/>
      <w:r w:rsidR="00877FD8">
        <w:t xml:space="preserve"> all proper care was taken in the appointment of Dr </w:t>
      </w:r>
      <w:proofErr w:type="spellStart"/>
      <w:r w:rsidR="00877FD8">
        <w:t>Agedo</w:t>
      </w:r>
      <w:proofErr w:type="spellEnd"/>
      <w:r w:rsidR="00877FD8">
        <w:t xml:space="preserve">.  It seems to me that if the recruitment of Dr </w:t>
      </w:r>
      <w:proofErr w:type="spellStart"/>
      <w:r w:rsidR="00877FD8">
        <w:t>Agedo</w:t>
      </w:r>
      <w:proofErr w:type="spellEnd"/>
      <w:r w:rsidR="00877FD8">
        <w:t xml:space="preserve"> was negligent, that may give rise to a primary liability on </w:t>
      </w:r>
      <w:proofErr w:type="spellStart"/>
      <w:r w:rsidR="00877FD8">
        <w:t>FDPL</w:t>
      </w:r>
      <w:proofErr w:type="spellEnd"/>
      <w:r w:rsidR="00877FD8">
        <w:t xml:space="preserve"> in any event.  However</w:t>
      </w:r>
      <w:r w:rsidR="00F50F37">
        <w:t>, I consider it has</w:t>
      </w:r>
      <w:r w:rsidR="00877FD8">
        <w:t xml:space="preserve"> no relevance to the question of whether there is a non-delegable duty.  </w:t>
      </w:r>
    </w:p>
    <w:p w:rsidR="00877FD8" w:rsidRDefault="00877FD8" w:rsidP="00872BD0">
      <w:pPr>
        <w:pStyle w:val="ParaLevel1"/>
      </w:pPr>
      <w:r>
        <w:t>Whilst bearing in mind Baroness Hale</w:t>
      </w:r>
      <w:r w:rsidR="00F50F37">
        <w:t>’s</w:t>
      </w:r>
      <w:r>
        <w:t xml:space="preserve"> indication that the </w:t>
      </w:r>
      <w:r w:rsidR="00F50F37">
        <w:t xml:space="preserve">five </w:t>
      </w:r>
      <w:r>
        <w:t xml:space="preserve">characteristics </w:t>
      </w:r>
      <w:r w:rsidR="00F50F37">
        <w:t xml:space="preserve">are </w:t>
      </w:r>
      <w:r>
        <w:t>not be treated as</w:t>
      </w:r>
      <w:r w:rsidR="00F50F37">
        <w:t xml:space="preserve"> if they were</w:t>
      </w:r>
      <w:r>
        <w:t xml:space="preserve"> statute</w:t>
      </w:r>
      <w:r w:rsidR="00F50F37">
        <w:t>s</w:t>
      </w:r>
      <w:r>
        <w:t xml:space="preserve"> </w:t>
      </w:r>
      <w:r w:rsidR="00F50F37">
        <w:t>or</w:t>
      </w:r>
      <w:r>
        <w:t xml:space="preserve"> as if set in stone, I also note</w:t>
      </w:r>
      <w:r w:rsidR="0017628F">
        <w:t xml:space="preserve"> that the reference to the claimant being dependent on the protection of the defendant against the risk of injury is in the alternative.  Lord Sumption </w:t>
      </w:r>
      <w:proofErr w:type="gramStart"/>
      <w:r w:rsidR="0017628F">
        <w:t>first of all</w:t>
      </w:r>
      <w:proofErr w:type="gramEnd"/>
      <w:r w:rsidR="0017628F">
        <w:t xml:space="preserve"> identifies the claimant as a patient or a child. If neither of those</w:t>
      </w:r>
      <w:r w:rsidR="00F50F37">
        <w:t>,</w:t>
      </w:r>
      <w:r w:rsidR="0017628F">
        <w:t xml:space="preserve"> then one </w:t>
      </w:r>
      <w:proofErr w:type="gramStart"/>
      <w:r w:rsidR="0017628F">
        <w:t>has to</w:t>
      </w:r>
      <w:proofErr w:type="gramEnd"/>
      <w:r w:rsidR="0017628F">
        <w:t xml:space="preserve"> consider whether for some other reason </w:t>
      </w:r>
      <w:r w:rsidR="0017628F">
        <w:lastRenderedPageBreak/>
        <w:t xml:space="preserve">the claimant is especially vulnerable or dependent on the protection of the defendant against the risk of injury. He then gives prisoners and residents in care homes as likely examples of those categories.  In my judgment, the </w:t>
      </w:r>
      <w:r w:rsidR="00F50F37">
        <w:t>C</w:t>
      </w:r>
      <w:r w:rsidR="0017628F">
        <w:t xml:space="preserve">laimant </w:t>
      </w:r>
      <w:r w:rsidR="00F50F37">
        <w:t xml:space="preserve">in this case </w:t>
      </w:r>
      <w:r w:rsidR="0017628F">
        <w:t xml:space="preserve">was clearly a patient and the first characteristic </w:t>
      </w:r>
      <w:proofErr w:type="gramStart"/>
      <w:r w:rsidR="0017628F">
        <w:t>is</w:t>
      </w:r>
      <w:proofErr w:type="gramEnd"/>
      <w:r w:rsidR="0017628F">
        <w:t>, therefore, satisfied.</w:t>
      </w:r>
    </w:p>
    <w:p w:rsidR="0017628F" w:rsidRDefault="0017628F" w:rsidP="00872BD0">
      <w:pPr>
        <w:pStyle w:val="ParaLevel1"/>
      </w:pPr>
      <w:r>
        <w:t>The second characteristic is as follows:</w:t>
      </w:r>
    </w:p>
    <w:p w:rsidR="0017628F" w:rsidRDefault="0017628F" w:rsidP="00872BD0">
      <w:pPr>
        <w:pStyle w:val="Quote"/>
      </w:pPr>
      <w:r>
        <w:t>“There is an antecedent relationship between the claimant and the defendant, independent of the negligent act or omission itself, (</w:t>
      </w:r>
      <w:proofErr w:type="spellStart"/>
      <w:r>
        <w:t>i</w:t>
      </w:r>
      <w:proofErr w:type="spellEnd"/>
      <w:r>
        <w:t>) which places the claimant in the actual custody, charge or care of the defendant, and (ii) from which it is possible to impute to the defendant the assumption of a positive duty to protect the claimant from harm, and not just a duty to refrain from conduct which will foreseeably damage the claimant.  It is characteristic of such relationships that they involve an element of control over the claimant, which varies in intensity from one situation to another, but is clearly very substantial in the case of schoolchildren.”</w:t>
      </w:r>
    </w:p>
    <w:p w:rsidR="0017628F" w:rsidRDefault="00663B7D" w:rsidP="00872BD0">
      <w:pPr>
        <w:pStyle w:val="ParaLevel1"/>
      </w:pPr>
      <w:r>
        <w:t xml:space="preserve">Mr Hill submitted that the only arguable antecedent relationship between the </w:t>
      </w:r>
      <w:r w:rsidR="00F50F37">
        <w:t>C</w:t>
      </w:r>
      <w:r>
        <w:t xml:space="preserve">laimant and </w:t>
      </w:r>
      <w:proofErr w:type="spellStart"/>
      <w:r>
        <w:t>FDPL</w:t>
      </w:r>
      <w:proofErr w:type="spellEnd"/>
      <w:r>
        <w:t xml:space="preserve"> could be that </w:t>
      </w:r>
      <w:proofErr w:type="spellStart"/>
      <w:r>
        <w:t>FDPL</w:t>
      </w:r>
      <w:proofErr w:type="spellEnd"/>
      <w:r>
        <w:t xml:space="preserve"> arranged for the </w:t>
      </w:r>
      <w:r w:rsidR="00F50F37">
        <w:t>C</w:t>
      </w:r>
      <w:r>
        <w:t xml:space="preserve">laimant to be examined by Dr </w:t>
      </w:r>
      <w:proofErr w:type="spellStart"/>
      <w:r>
        <w:t>Agedo</w:t>
      </w:r>
      <w:proofErr w:type="spellEnd"/>
      <w:r>
        <w:t xml:space="preserve">.  Under the terms of the Oral Surgery Associate Agreement (the “Associate Agreement”) between </w:t>
      </w:r>
      <w:proofErr w:type="spellStart"/>
      <w:r>
        <w:t>FDPL</w:t>
      </w:r>
      <w:proofErr w:type="spellEnd"/>
      <w:r>
        <w:t xml:space="preserve"> and Dr </w:t>
      </w:r>
      <w:proofErr w:type="spellStart"/>
      <w:r>
        <w:t>Agedo</w:t>
      </w:r>
      <w:proofErr w:type="spellEnd"/>
      <w:r>
        <w:t xml:space="preserve">, </w:t>
      </w:r>
      <w:proofErr w:type="spellStart"/>
      <w:r>
        <w:t>FDPL</w:t>
      </w:r>
      <w:proofErr w:type="spellEnd"/>
      <w:r>
        <w:t xml:space="preserve"> “… may introduce to the Associate patients requiring Oral Surgery but the Associate shall be under no obligation to accept for advice or treatment any patient so introduced” [13/266, clause 18].  Mr Hill submitted the only decision as to whether to treat the Claimant or, indeed, to decline to treat her, was Dr </w:t>
      </w:r>
      <w:proofErr w:type="spellStart"/>
      <w:r>
        <w:t>Agedo’s</w:t>
      </w:r>
      <w:proofErr w:type="spellEnd"/>
      <w:r>
        <w:t xml:space="preserve">.   He submitted, therefore, that the Claimant was not in the actual care of </w:t>
      </w:r>
      <w:proofErr w:type="spellStart"/>
      <w:r>
        <w:t>FDPL</w:t>
      </w:r>
      <w:proofErr w:type="spellEnd"/>
      <w:r>
        <w:t xml:space="preserve">, but in the actual care of Dr </w:t>
      </w:r>
      <w:proofErr w:type="spellStart"/>
      <w:r>
        <w:t>Agedo</w:t>
      </w:r>
      <w:proofErr w:type="spellEnd"/>
      <w:r>
        <w:t>.</w:t>
      </w:r>
    </w:p>
    <w:p w:rsidR="00FF0F5A" w:rsidRDefault="00663B7D" w:rsidP="00872BD0">
      <w:pPr>
        <w:pStyle w:val="ParaLevel1"/>
      </w:pPr>
      <w:r>
        <w:t xml:space="preserve">In my judgment, whilst at first sight an attractive submission, that submission is approaching the matter in the wrong order.  In </w:t>
      </w:r>
      <w:r w:rsidRPr="00FF0F5A">
        <w:rPr>
          <w:i/>
        </w:rPr>
        <w:t xml:space="preserve">Woodland </w:t>
      </w:r>
      <w:r w:rsidR="00FF0F5A">
        <w:t>the claimant was in the actual charge or care of the lifeguard and swimming teacher at the time of the incident in the swimming pool.  However, she was also in the actual charge or care of the school, and thus</w:t>
      </w:r>
      <w:r w:rsidR="00F50F37">
        <w:t xml:space="preserve"> of</w:t>
      </w:r>
      <w:r w:rsidR="00FF0F5A">
        <w:t xml:space="preserve"> local authority responsible for the school.  The two are not mutually exclusive.  The question is not whether the </w:t>
      </w:r>
      <w:r w:rsidR="00F50F37">
        <w:t>C</w:t>
      </w:r>
      <w:r w:rsidR="00FF0F5A">
        <w:t xml:space="preserve">laimant was in the care of the </w:t>
      </w:r>
      <w:r w:rsidR="00F50F37">
        <w:t>F</w:t>
      </w:r>
      <w:r w:rsidR="00FF0F5A">
        <w:t xml:space="preserve">irst </w:t>
      </w:r>
      <w:r w:rsidR="00F50F37">
        <w:t>D</w:t>
      </w:r>
      <w:r w:rsidR="00FF0F5A">
        <w:t xml:space="preserve">efendant (which she undoubtedly was), but whether she was in the actual care of </w:t>
      </w:r>
      <w:proofErr w:type="spellStart"/>
      <w:r w:rsidR="00FF0F5A">
        <w:t>FDPL</w:t>
      </w:r>
      <w:proofErr w:type="spellEnd"/>
      <w:r w:rsidR="00FF0F5A">
        <w:t>.  I</w:t>
      </w:r>
      <w:r w:rsidR="00850E71">
        <w:t xml:space="preserve">f I ask myself </w:t>
      </w:r>
      <w:r w:rsidR="00FF0F5A">
        <w:t>“D</w:t>
      </w:r>
      <w:r w:rsidR="000F3EAC">
        <w:t>id</w:t>
      </w:r>
      <w:r w:rsidR="00850E71">
        <w:t xml:space="preserve"> </w:t>
      </w:r>
      <w:proofErr w:type="spellStart"/>
      <w:r w:rsidR="00850E71">
        <w:t>FDPL</w:t>
      </w:r>
      <w:proofErr w:type="spellEnd"/>
      <w:r w:rsidR="00850E71">
        <w:t xml:space="preserve"> undert</w:t>
      </w:r>
      <w:r w:rsidR="000F3EAC">
        <w:t xml:space="preserve">ake </w:t>
      </w:r>
      <w:r w:rsidR="00850E71">
        <w:t>the care, supervision</w:t>
      </w:r>
      <w:r w:rsidR="000F3EAC">
        <w:t xml:space="preserve"> and control of the </w:t>
      </w:r>
      <w:r w:rsidR="00F50F37">
        <w:t>C</w:t>
      </w:r>
      <w:r w:rsidR="000F3EAC">
        <w:t>laimant as its patient</w:t>
      </w:r>
      <w:r w:rsidR="00FF0F5A">
        <w:t>?”</w:t>
      </w:r>
      <w:r w:rsidR="000F3EAC">
        <w:t xml:space="preserve">, I conclude that it clearly did.  In my judgment, </w:t>
      </w:r>
      <w:proofErr w:type="spellStart"/>
      <w:r w:rsidR="000F3EAC">
        <w:t>FDPL</w:t>
      </w:r>
      <w:proofErr w:type="spellEnd"/>
      <w:r w:rsidR="000F3EAC">
        <w:t xml:space="preserve"> has undertaken to care for the </w:t>
      </w:r>
      <w:r w:rsidR="00F50F37">
        <w:t>Claimant</w:t>
      </w:r>
      <w:r w:rsidR="000F3EAC">
        <w:t xml:space="preserve">, albeit the </w:t>
      </w:r>
      <w:proofErr w:type="spellStart"/>
      <w:r w:rsidR="000F3EAC">
        <w:t>IMOS</w:t>
      </w:r>
      <w:proofErr w:type="spellEnd"/>
      <w:r w:rsidR="00FF0F5A">
        <w:t xml:space="preserve"> </w:t>
      </w:r>
      <w:r w:rsidR="000F3EAC">
        <w:t>permits that to be by way of employing dentists</w:t>
      </w:r>
      <w:r w:rsidR="00FF0F5A">
        <w:t>,</w:t>
      </w:r>
      <w:r w:rsidR="000F3EAC">
        <w:t xml:space="preserve"> or otherwise engaging their services</w:t>
      </w:r>
      <w:r w:rsidR="00F50F37">
        <w:t>,</w:t>
      </w:r>
      <w:r w:rsidR="00FF0F5A">
        <w:t xml:space="preserve"> including by way of sub-contracting</w:t>
      </w:r>
      <w:r w:rsidR="000F3EAC">
        <w:t>.</w:t>
      </w:r>
      <w:r w:rsidR="00FF0F5A">
        <w:t xml:space="preserve">  </w:t>
      </w:r>
    </w:p>
    <w:p w:rsidR="00C20F95" w:rsidRDefault="00FF0F5A" w:rsidP="00872BD0">
      <w:pPr>
        <w:pStyle w:val="ParaLevel1"/>
      </w:pPr>
      <w:r>
        <w:t xml:space="preserve">Is it possible to impute to </w:t>
      </w:r>
      <w:proofErr w:type="spellStart"/>
      <w:r>
        <w:t>FDPL</w:t>
      </w:r>
      <w:proofErr w:type="spellEnd"/>
      <w:r>
        <w:t xml:space="preserve"> the assumption of a positive duty to protect the </w:t>
      </w:r>
      <w:r w:rsidR="00FB46D3">
        <w:t>C</w:t>
      </w:r>
      <w:r>
        <w:t xml:space="preserve">laimant from harm and not just a duty to refrain from conduct which will foreseeably damage the </w:t>
      </w:r>
      <w:r w:rsidR="00FB46D3">
        <w:t>C</w:t>
      </w:r>
      <w:r>
        <w:t>laimant? Lord Sumption state</w:t>
      </w:r>
      <w:r w:rsidR="00FB46D3">
        <w:t>d</w:t>
      </w:r>
      <w:r>
        <w:t xml:space="preserve"> that it is a characteristic of such relationships that they involve an element of control over the claimant which varies in intensity from one situation to another.  Mr Hill submitted that </w:t>
      </w:r>
      <w:proofErr w:type="spellStart"/>
      <w:r>
        <w:t>FDPL</w:t>
      </w:r>
      <w:proofErr w:type="spellEnd"/>
      <w:r>
        <w:t xml:space="preserve"> had no control over the </w:t>
      </w:r>
      <w:r w:rsidR="00FB46D3">
        <w:t>C</w:t>
      </w:r>
      <w:r>
        <w:t xml:space="preserve">laimant, and that the only control was exercised by Dr </w:t>
      </w:r>
      <w:proofErr w:type="spellStart"/>
      <w:r>
        <w:t>Agedo</w:t>
      </w:r>
      <w:proofErr w:type="spellEnd"/>
      <w:r>
        <w:t xml:space="preserve"> as the treating oral surgeon.  It is undoubtedly right that the only dental surgeon that the </w:t>
      </w:r>
      <w:r w:rsidR="00FB46D3">
        <w:t>C</w:t>
      </w:r>
      <w:r>
        <w:t xml:space="preserve">laimant saw as a result of her referral to </w:t>
      </w:r>
      <w:proofErr w:type="spellStart"/>
      <w:r>
        <w:t>FDPL</w:t>
      </w:r>
      <w:proofErr w:type="spellEnd"/>
      <w:r>
        <w:t xml:space="preserve"> was Dr </w:t>
      </w:r>
      <w:proofErr w:type="spellStart"/>
      <w:r>
        <w:t>Agedo</w:t>
      </w:r>
      <w:proofErr w:type="spellEnd"/>
      <w:r>
        <w:t xml:space="preserve">.  I accept that </w:t>
      </w:r>
      <w:proofErr w:type="spellStart"/>
      <w:r>
        <w:t>FDPL</w:t>
      </w:r>
      <w:proofErr w:type="spellEnd"/>
      <w:r>
        <w:t xml:space="preserve"> had no control over the treatment decisions made by Dr </w:t>
      </w:r>
      <w:proofErr w:type="spellStart"/>
      <w:r>
        <w:t>Agedo</w:t>
      </w:r>
      <w:proofErr w:type="spellEnd"/>
      <w:r>
        <w:t xml:space="preserve">.  However, in my judgment </w:t>
      </w:r>
      <w:proofErr w:type="spellStart"/>
      <w:r>
        <w:t>FDPL</w:t>
      </w:r>
      <w:proofErr w:type="spellEnd"/>
      <w:r>
        <w:t xml:space="preserve"> inevitably had control in the sense that it was entirely up to </w:t>
      </w:r>
      <w:proofErr w:type="spellStart"/>
      <w:r>
        <w:t>FDPL</w:t>
      </w:r>
      <w:proofErr w:type="spellEnd"/>
      <w:r>
        <w:t xml:space="preserve"> to refer Ms </w:t>
      </w:r>
      <w:proofErr w:type="spellStart"/>
      <w:r>
        <w:t>Ramhdean</w:t>
      </w:r>
      <w:proofErr w:type="spellEnd"/>
      <w:r>
        <w:t xml:space="preserve"> </w:t>
      </w:r>
      <w:r>
        <w:lastRenderedPageBreak/>
        <w:t xml:space="preserve">to Dr </w:t>
      </w:r>
      <w:proofErr w:type="spellStart"/>
      <w:r>
        <w:t>Agedo</w:t>
      </w:r>
      <w:proofErr w:type="spellEnd"/>
      <w:r>
        <w:t xml:space="preserve">.  Whilst Dr </w:t>
      </w:r>
      <w:proofErr w:type="spellStart"/>
      <w:r>
        <w:t>Agedo</w:t>
      </w:r>
      <w:proofErr w:type="spellEnd"/>
      <w:r>
        <w:t xml:space="preserve"> was the only oral surgeon available to </w:t>
      </w:r>
      <w:proofErr w:type="spellStart"/>
      <w:r>
        <w:t>FDPL</w:t>
      </w:r>
      <w:proofErr w:type="spellEnd"/>
      <w:r>
        <w:t xml:space="preserve">, it seems to me that is beside the point.   </w:t>
      </w:r>
      <w:proofErr w:type="spellStart"/>
      <w:r>
        <w:t>FDPL</w:t>
      </w:r>
      <w:proofErr w:type="spellEnd"/>
      <w:r>
        <w:t xml:space="preserve"> played a central role as the Contractor under the </w:t>
      </w:r>
      <w:proofErr w:type="spellStart"/>
      <w:r>
        <w:t>IMOS</w:t>
      </w:r>
      <w:proofErr w:type="spellEnd"/>
      <w:r>
        <w:t xml:space="preserve">, in accepting Ms </w:t>
      </w:r>
      <w:proofErr w:type="spellStart"/>
      <w:r>
        <w:t>Ramdhean</w:t>
      </w:r>
      <w:proofErr w:type="spellEnd"/>
      <w:r>
        <w:t xml:space="preserve"> as a patient of </w:t>
      </w:r>
      <w:proofErr w:type="spellStart"/>
      <w:r>
        <w:t>FDPL</w:t>
      </w:r>
      <w:proofErr w:type="spellEnd"/>
      <w:r w:rsidR="00FB46D3">
        <w:t>,</w:t>
      </w:r>
      <w:r>
        <w:t xml:space="preserve"> and in directing her to Dr </w:t>
      </w:r>
      <w:proofErr w:type="spellStart"/>
      <w:r>
        <w:t>Agedo</w:t>
      </w:r>
      <w:proofErr w:type="spellEnd"/>
      <w:r>
        <w:t xml:space="preserve"> as the treating dental surgeon.  </w:t>
      </w:r>
      <w:r w:rsidR="00FB46D3">
        <w:t xml:space="preserve">As Mr Poole pointed out, Ms </w:t>
      </w:r>
      <w:proofErr w:type="spellStart"/>
      <w:r w:rsidR="00FB46D3">
        <w:t>Ramdhean</w:t>
      </w:r>
      <w:proofErr w:type="spellEnd"/>
      <w:r w:rsidR="00FB46D3">
        <w:t xml:space="preserve"> did not then become a patient </w:t>
      </w:r>
      <w:proofErr w:type="gramStart"/>
      <w:r w:rsidR="00FB46D3">
        <w:t>of  Dr</w:t>
      </w:r>
      <w:proofErr w:type="gramEnd"/>
      <w:r w:rsidR="00FB46D3">
        <w:t xml:space="preserve"> </w:t>
      </w:r>
      <w:proofErr w:type="spellStart"/>
      <w:r w:rsidR="00FB46D3">
        <w:t>Agedo</w:t>
      </w:r>
      <w:proofErr w:type="spellEnd"/>
      <w:r w:rsidR="00FB46D3">
        <w:t xml:space="preserve">.  Dr </w:t>
      </w:r>
      <w:proofErr w:type="spellStart"/>
      <w:r w:rsidR="00FB46D3">
        <w:t>Agedo</w:t>
      </w:r>
      <w:proofErr w:type="spellEnd"/>
      <w:r w:rsidR="00FB46D3">
        <w:t xml:space="preserve"> could not make her a patient of his own.  </w:t>
      </w:r>
      <w:r>
        <w:t xml:space="preserve">Ms </w:t>
      </w:r>
      <w:proofErr w:type="spellStart"/>
      <w:r>
        <w:t>Ramdhean’s</w:t>
      </w:r>
      <w:proofErr w:type="spellEnd"/>
      <w:r>
        <w:t xml:space="preserve"> GDP </w:t>
      </w:r>
      <w:r w:rsidR="00A14DC8">
        <w:t xml:space="preserve">could not refer her directly to Dr </w:t>
      </w:r>
      <w:proofErr w:type="spellStart"/>
      <w:r w:rsidR="00A14DC8">
        <w:t>Agedo</w:t>
      </w:r>
      <w:proofErr w:type="spellEnd"/>
      <w:r w:rsidR="00A14DC8">
        <w:t xml:space="preserve">.  </w:t>
      </w:r>
      <w:proofErr w:type="spellStart"/>
      <w:r w:rsidR="00A14DC8">
        <w:t>FDPL</w:t>
      </w:r>
      <w:proofErr w:type="spellEnd"/>
      <w:r w:rsidR="00A14DC8">
        <w:t xml:space="preserve"> played an instrumental role and, in my judgment, thereby exercised a </w:t>
      </w:r>
      <w:proofErr w:type="gramStart"/>
      <w:r w:rsidR="00A14DC8">
        <w:t>sufficient</w:t>
      </w:r>
      <w:proofErr w:type="gramEnd"/>
      <w:r w:rsidR="00A14DC8">
        <w:t xml:space="preserve"> degree of control over the </w:t>
      </w:r>
      <w:r w:rsidR="00FB46D3">
        <w:t>C</w:t>
      </w:r>
      <w:r w:rsidR="00A14DC8">
        <w:t>laimant.</w:t>
      </w:r>
    </w:p>
    <w:p w:rsidR="00A14DC8" w:rsidRDefault="00A14DC8" w:rsidP="00872BD0">
      <w:pPr>
        <w:pStyle w:val="ParaLevel1"/>
      </w:pPr>
      <w:r>
        <w:t xml:space="preserve">Mr Hill submitted that there was no real control over the </w:t>
      </w:r>
      <w:r w:rsidR="00FB46D3">
        <w:t>C</w:t>
      </w:r>
      <w:r>
        <w:t xml:space="preserve">laimant on the basis that it was open to her to decline treatment from Dr </w:t>
      </w:r>
      <w:proofErr w:type="spellStart"/>
      <w:r>
        <w:t>Agedo</w:t>
      </w:r>
      <w:proofErr w:type="spellEnd"/>
      <w:r>
        <w:t xml:space="preserve">, and to revert to her GDP and ask for a different referral, either to another </w:t>
      </w:r>
      <w:proofErr w:type="spellStart"/>
      <w:r>
        <w:t>IMOS</w:t>
      </w:r>
      <w:proofErr w:type="spellEnd"/>
      <w:r>
        <w:t xml:space="preserve"> provider within the </w:t>
      </w:r>
      <w:proofErr w:type="spellStart"/>
      <w:r>
        <w:t>PCT</w:t>
      </w:r>
      <w:proofErr w:type="spellEnd"/>
      <w:r>
        <w:t>, or by referral to secondary care within the hospital.   In response to this, Mr P</w:t>
      </w:r>
      <w:r w:rsidR="00FB46D3">
        <w:t>oole</w:t>
      </w:r>
      <w:r>
        <w:t xml:space="preserve"> submitted that Ms </w:t>
      </w:r>
      <w:proofErr w:type="spellStart"/>
      <w:r>
        <w:t>Ramdhean’s</w:t>
      </w:r>
      <w:proofErr w:type="spellEnd"/>
      <w:r>
        <w:t xml:space="preserve"> GDP referred her to </w:t>
      </w:r>
      <w:proofErr w:type="spellStart"/>
      <w:r>
        <w:t>FDPL</w:t>
      </w:r>
      <w:proofErr w:type="spellEnd"/>
      <w:r>
        <w:t xml:space="preserve"> because </w:t>
      </w:r>
      <w:proofErr w:type="spellStart"/>
      <w:r>
        <w:t>FDPL</w:t>
      </w:r>
      <w:proofErr w:type="spellEnd"/>
      <w:r>
        <w:t xml:space="preserve"> provides extraction of wisdom teeth to NHS patients.  He submitted </w:t>
      </w:r>
      <w:r w:rsidR="00BE6F9A">
        <w:t xml:space="preserve">it </w:t>
      </w:r>
      <w:r>
        <w:t xml:space="preserve">was entirely unrealistic for Mr Hill to say that Ms </w:t>
      </w:r>
      <w:proofErr w:type="spellStart"/>
      <w:r>
        <w:t>Ramdhean</w:t>
      </w:r>
      <w:proofErr w:type="spellEnd"/>
      <w:r>
        <w:t xml:space="preserve"> had the choice to walk away.  </w:t>
      </w:r>
      <w:r w:rsidR="00BE6F9A">
        <w:t xml:space="preserve">I accept that submission.  </w:t>
      </w:r>
    </w:p>
    <w:p w:rsidR="000F3EAC" w:rsidRDefault="00BE6F9A" w:rsidP="00872BD0">
      <w:pPr>
        <w:pStyle w:val="ParaLevel1"/>
      </w:pPr>
      <w:r>
        <w:t xml:space="preserve">The third characteristic is </w:t>
      </w:r>
      <w:r w:rsidR="00B125D7">
        <w:t xml:space="preserve">that the claimant has no control over how the defendant chooses to perform those obligations, i.e. whether personally or through employees or through third parties.    Mr Hill again sought to rely on the fact that the Claimant could refuse treatment and could leave and seek a further and different referral from her GDP.  In my judgment that submission misses the point.  The third characteristic is whether the claimant had control over how </w:t>
      </w:r>
      <w:proofErr w:type="spellStart"/>
      <w:r w:rsidR="00B125D7">
        <w:t>FDPL</w:t>
      </w:r>
      <w:proofErr w:type="spellEnd"/>
      <w:r w:rsidR="00B125D7">
        <w:t xml:space="preserve"> chose to perform its obligations under </w:t>
      </w:r>
      <w:r w:rsidR="00FB46D3">
        <w:t xml:space="preserve">the </w:t>
      </w:r>
      <w:proofErr w:type="spellStart"/>
      <w:r w:rsidR="00B125D7">
        <w:t>IMOS</w:t>
      </w:r>
      <w:proofErr w:type="spellEnd"/>
      <w:r w:rsidR="00B125D7">
        <w:t xml:space="preserve">, whether personally or through employees or other third parties.  The </w:t>
      </w:r>
      <w:r w:rsidR="00FB46D3">
        <w:t>C</w:t>
      </w:r>
      <w:r w:rsidR="00B125D7">
        <w:t>laimant plainly had no control at all over those matters.</w:t>
      </w:r>
    </w:p>
    <w:p w:rsidR="00B125D7" w:rsidRDefault="00B125D7" w:rsidP="00872BD0">
      <w:pPr>
        <w:pStyle w:val="ParaLevel1"/>
      </w:pPr>
      <w:r>
        <w:t xml:space="preserve">The fourth characteristic is that the defendant has delegated to a third party some function which is an integral part of the positive duty which he has assumed towards the claimant; and that the third party is exercising, for the purpose of the function thus delegated to him, the defendant’s custody or care of the claimant and the element of control that goes with it.  Mr Hill submitted that </w:t>
      </w:r>
      <w:proofErr w:type="spellStart"/>
      <w:r>
        <w:t>FDPL</w:t>
      </w:r>
      <w:proofErr w:type="spellEnd"/>
      <w:r>
        <w:t xml:space="preserve"> did not accept a positive duty.  </w:t>
      </w:r>
      <w:r w:rsidR="00B018F4">
        <w:t>He submitted it</w:t>
      </w:r>
      <w:r w:rsidR="00FB46D3">
        <w:t>s function</w:t>
      </w:r>
      <w:r w:rsidR="00B018F4">
        <w:t xml:space="preserve"> was simply an administrative moving of the </w:t>
      </w:r>
      <w:r w:rsidR="00FB46D3">
        <w:t>C</w:t>
      </w:r>
      <w:r w:rsidR="00B018F4">
        <w:t xml:space="preserve">laimant onto the </w:t>
      </w:r>
      <w:r w:rsidR="00FB46D3">
        <w:t>F</w:t>
      </w:r>
      <w:r w:rsidR="00B018F4">
        <w:t xml:space="preserve">irst </w:t>
      </w:r>
      <w:r w:rsidR="00FB46D3">
        <w:t>D</w:t>
      </w:r>
      <w:r w:rsidR="00B018F4">
        <w:t>efendant</w:t>
      </w:r>
      <w:r w:rsidR="00FB46D3">
        <w:t>.   Mr Hill also</w:t>
      </w:r>
      <w:r w:rsidR="00B018F4">
        <w:t xml:space="preserve"> relied on the fact that </w:t>
      </w:r>
      <w:proofErr w:type="spellStart"/>
      <w:r w:rsidR="00B018F4">
        <w:t>FDLP</w:t>
      </w:r>
      <w:proofErr w:type="spellEnd"/>
      <w:r w:rsidR="00B018F4">
        <w:t xml:space="preserve"> was subcontracting the duty out to a far more qualified individual than in fact required by the </w:t>
      </w:r>
      <w:proofErr w:type="spellStart"/>
      <w:r w:rsidR="00B018F4">
        <w:t>IMOS</w:t>
      </w:r>
      <w:proofErr w:type="spellEnd"/>
      <w:r w:rsidR="00B018F4">
        <w:t xml:space="preserve">.  The </w:t>
      </w:r>
      <w:proofErr w:type="spellStart"/>
      <w:r w:rsidR="00B018F4">
        <w:t>IMOS</w:t>
      </w:r>
      <w:proofErr w:type="spellEnd"/>
      <w:r w:rsidR="00B018F4">
        <w:t xml:space="preserve"> requires a dental practitioner</w:t>
      </w:r>
      <w:r w:rsidR="00FB46D3">
        <w:t xml:space="preserve">, whereas Dr </w:t>
      </w:r>
      <w:proofErr w:type="spellStart"/>
      <w:r w:rsidR="00FB46D3">
        <w:t>Agedo</w:t>
      </w:r>
      <w:proofErr w:type="spellEnd"/>
      <w:r w:rsidR="00B018F4">
        <w:t xml:space="preserve"> was on the specialist list.  Again, in my judgment, this is approaching the issue from the wrong end.  </w:t>
      </w:r>
      <w:r>
        <w:t xml:space="preserve">Given that I have found that </w:t>
      </w:r>
      <w:proofErr w:type="spellStart"/>
      <w:r>
        <w:t>FDPL</w:t>
      </w:r>
      <w:proofErr w:type="spellEnd"/>
      <w:r>
        <w:t xml:space="preserve"> accepted the </w:t>
      </w:r>
      <w:r w:rsidR="00FB46D3">
        <w:t>C</w:t>
      </w:r>
      <w:r>
        <w:t>laimant as a patient for minor oral surgery,</w:t>
      </w:r>
      <w:r w:rsidR="00FB46D3">
        <w:t xml:space="preserve"> in my judgment</w:t>
      </w:r>
      <w:r>
        <w:t xml:space="preserve"> it follows that the function delegated to Dr </w:t>
      </w:r>
      <w:proofErr w:type="spellStart"/>
      <w:r>
        <w:t>Agedo</w:t>
      </w:r>
      <w:proofErr w:type="spellEnd"/>
      <w:r>
        <w:t xml:space="preserve"> was an integral part of that function.    </w:t>
      </w:r>
      <w:r w:rsidR="00FB46D3">
        <w:t>T</w:t>
      </w:r>
      <w:r>
        <w:t xml:space="preserve">he care of the </w:t>
      </w:r>
      <w:r w:rsidR="00FB46D3">
        <w:t>C</w:t>
      </w:r>
      <w:r>
        <w:t xml:space="preserve">laimant which </w:t>
      </w:r>
      <w:proofErr w:type="spellStart"/>
      <w:r>
        <w:t>FDLP</w:t>
      </w:r>
      <w:proofErr w:type="spellEnd"/>
      <w:r>
        <w:t xml:space="preserve"> accepted when it accepted the referral from the GDP, was delegated to Dr </w:t>
      </w:r>
      <w:proofErr w:type="spellStart"/>
      <w:r>
        <w:t>Agedo</w:t>
      </w:r>
      <w:proofErr w:type="spellEnd"/>
      <w:r w:rsidR="00FB46D3">
        <w:t>,</w:t>
      </w:r>
      <w:r>
        <w:t xml:space="preserve"> together with the element of control that goes with that, namely the clinical decisions concerning treatment.</w:t>
      </w:r>
      <w:r w:rsidR="00FB46D3">
        <w:t xml:space="preserve">  </w:t>
      </w:r>
      <w:r w:rsidR="009A7556">
        <w:t>In my judgment neither t</w:t>
      </w:r>
      <w:r w:rsidR="00FB46D3">
        <w:t xml:space="preserve">he fact that </w:t>
      </w:r>
      <w:proofErr w:type="spellStart"/>
      <w:r w:rsidR="009A7556">
        <w:t>FDPL</w:t>
      </w:r>
      <w:proofErr w:type="spellEnd"/>
      <w:r w:rsidR="009A7556">
        <w:t xml:space="preserve"> could not make those clinical decisions, nor the fact that Dr </w:t>
      </w:r>
      <w:proofErr w:type="spellStart"/>
      <w:r w:rsidR="009A7556">
        <w:t>Agedo</w:t>
      </w:r>
      <w:proofErr w:type="spellEnd"/>
      <w:r w:rsidR="009A7556">
        <w:t xml:space="preserve"> was more qualified that the minimum requirement in the </w:t>
      </w:r>
      <w:proofErr w:type="spellStart"/>
      <w:r w:rsidR="009A7556">
        <w:t>IMOS</w:t>
      </w:r>
      <w:proofErr w:type="spellEnd"/>
      <w:r w:rsidR="009A7556">
        <w:t xml:space="preserve">, alters that. </w:t>
      </w:r>
    </w:p>
    <w:p w:rsidR="00B125D7" w:rsidRDefault="00B125D7" w:rsidP="00872BD0">
      <w:pPr>
        <w:pStyle w:val="ParaLevel1"/>
      </w:pPr>
      <w:r>
        <w:t>The fifth characteristic is that the third party has been negligent</w:t>
      </w:r>
      <w:r w:rsidR="009A7556">
        <w:t>,</w:t>
      </w:r>
      <w:r>
        <w:t xml:space="preserve"> not in some collateral respect</w:t>
      </w:r>
      <w:r w:rsidR="009A7556">
        <w:t>,</w:t>
      </w:r>
      <w:r>
        <w:t xml:space="preserve"> but in the performance of the very function assumed by the defendant </w:t>
      </w:r>
      <w:r w:rsidR="009A7556">
        <w:t xml:space="preserve">and </w:t>
      </w:r>
      <w:r>
        <w:t xml:space="preserve">delegated by the defendant to him.  No findings have been made as to </w:t>
      </w:r>
      <w:proofErr w:type="gramStart"/>
      <w:r>
        <w:t>whether or not</w:t>
      </w:r>
      <w:proofErr w:type="gramEnd"/>
      <w:r>
        <w:t xml:space="preserve"> the treatment given by Dr </w:t>
      </w:r>
      <w:proofErr w:type="spellStart"/>
      <w:r>
        <w:t>Agedo</w:t>
      </w:r>
      <w:proofErr w:type="spellEnd"/>
      <w:r>
        <w:t xml:space="preserve"> was indeed negligent.  That formed no part of the trial before me. However</w:t>
      </w:r>
      <w:r w:rsidR="009A7556">
        <w:t>,</w:t>
      </w:r>
      <w:r>
        <w:t xml:space="preserve"> the allegations in the case relate to treatment and that is clearly not a collateral </w:t>
      </w:r>
      <w:r w:rsidR="009A7556">
        <w:t>matter</w:t>
      </w:r>
      <w:r>
        <w:t xml:space="preserve">, but the very function assumed by </w:t>
      </w:r>
      <w:proofErr w:type="spellStart"/>
      <w:r>
        <w:t>FDPL</w:t>
      </w:r>
      <w:proofErr w:type="spellEnd"/>
      <w:r>
        <w:t xml:space="preserve">, and delegated by </w:t>
      </w:r>
      <w:proofErr w:type="spellStart"/>
      <w:r>
        <w:t>FDPL</w:t>
      </w:r>
      <w:proofErr w:type="spellEnd"/>
      <w:r>
        <w:t xml:space="preserve"> to Dr </w:t>
      </w:r>
      <w:proofErr w:type="spellStart"/>
      <w:r>
        <w:t>Agedo</w:t>
      </w:r>
      <w:proofErr w:type="spellEnd"/>
      <w:r>
        <w:t>.</w:t>
      </w:r>
    </w:p>
    <w:p w:rsidR="00B125D7" w:rsidRDefault="00B018F4" w:rsidP="00872BD0">
      <w:pPr>
        <w:pStyle w:val="ParaLevel1"/>
      </w:pPr>
      <w:r>
        <w:lastRenderedPageBreak/>
        <w:t xml:space="preserve">Mr Hill submitted that it would be an exceptional step for me to take to transfer personal liability from Dr </w:t>
      </w:r>
      <w:proofErr w:type="spellStart"/>
      <w:r>
        <w:t>Agedo</w:t>
      </w:r>
      <w:proofErr w:type="spellEnd"/>
      <w:r>
        <w:t xml:space="preserve"> to </w:t>
      </w:r>
      <w:proofErr w:type="spellStart"/>
      <w:r>
        <w:t>FDPL</w:t>
      </w:r>
      <w:proofErr w:type="spellEnd"/>
      <w:r>
        <w:t xml:space="preserve"> as a party who did not carry out the act said to be negligent.  He said this </w:t>
      </w:r>
      <w:proofErr w:type="gramStart"/>
      <w:r>
        <w:t>has to</w:t>
      </w:r>
      <w:proofErr w:type="gramEnd"/>
      <w:r>
        <w:t xml:space="preserve"> operate in limited circumstances and he submitted it would not be fair, just or reasonable to do so in the circumstances of this case.  He submitted that the duty remains a duty to take reasonable care which </w:t>
      </w:r>
      <w:proofErr w:type="spellStart"/>
      <w:r>
        <w:t>FDPL</w:t>
      </w:r>
      <w:proofErr w:type="spellEnd"/>
      <w:r>
        <w:t xml:space="preserve"> has satisfied by subcontracting</w:t>
      </w:r>
      <w:r w:rsidR="00543C2D">
        <w:t xml:space="preserve">.  </w:t>
      </w:r>
      <w:r w:rsidR="00320F23">
        <w:t xml:space="preserve">He emphasised that </w:t>
      </w:r>
      <w:proofErr w:type="spellStart"/>
      <w:r w:rsidR="00320F23">
        <w:t>FDPL</w:t>
      </w:r>
      <w:proofErr w:type="spellEnd"/>
      <w:r w:rsidR="00320F23">
        <w:t xml:space="preserve"> undertakes no examination or assessment of patients</w:t>
      </w:r>
      <w:r w:rsidR="009A7556">
        <w:t xml:space="preserve">.  </w:t>
      </w:r>
      <w:r w:rsidR="00320F23">
        <w:t xml:space="preserve">He submitted that </w:t>
      </w:r>
      <w:proofErr w:type="spellStart"/>
      <w:r w:rsidR="00320F23">
        <w:t>FDPL</w:t>
      </w:r>
      <w:proofErr w:type="spellEnd"/>
      <w:r w:rsidR="00320F23">
        <w:t xml:space="preserve"> had subcontracted in good faith to a competent subcontractor and had informed the </w:t>
      </w:r>
      <w:proofErr w:type="spellStart"/>
      <w:r w:rsidR="00320F23">
        <w:t>PCT</w:t>
      </w:r>
      <w:proofErr w:type="spellEnd"/>
      <w:r w:rsidR="00320F23">
        <w:t xml:space="preserve"> that it was subcontracting to Dr </w:t>
      </w:r>
      <w:proofErr w:type="spellStart"/>
      <w:r w:rsidR="00320F23">
        <w:t>Agedo</w:t>
      </w:r>
      <w:proofErr w:type="spellEnd"/>
      <w:r w:rsidR="00320F23">
        <w:t xml:space="preserve">.  Mr Hill submitted that the </w:t>
      </w:r>
      <w:proofErr w:type="spellStart"/>
      <w:r w:rsidR="00320F23">
        <w:t>PCT</w:t>
      </w:r>
      <w:proofErr w:type="spellEnd"/>
      <w:r w:rsidR="00320F23">
        <w:t xml:space="preserve"> knew that the single director was an orthodontist and that he could not undertake or oversee oral surgery.  He suggested that the evidence showed that the </w:t>
      </w:r>
      <w:proofErr w:type="spellStart"/>
      <w:r w:rsidR="00320F23">
        <w:t>PCT</w:t>
      </w:r>
      <w:proofErr w:type="spellEnd"/>
      <w:r w:rsidR="00320F23">
        <w:t xml:space="preserve"> promoted the appointment of Dr </w:t>
      </w:r>
      <w:proofErr w:type="spellStart"/>
      <w:r w:rsidR="00320F23">
        <w:t>Agedo</w:t>
      </w:r>
      <w:proofErr w:type="spellEnd"/>
      <w:r w:rsidR="00320F23">
        <w:t xml:space="preserve">.  I consider that submission overstates the evidence which was that </w:t>
      </w:r>
      <w:r w:rsidR="0078479C">
        <w:t>Dr Jackson</w:t>
      </w:r>
      <w:r w:rsidR="00320F23">
        <w:t xml:space="preserve"> discussed the matter with colleagues at the </w:t>
      </w:r>
      <w:proofErr w:type="spellStart"/>
      <w:r w:rsidR="00320F23">
        <w:t>PCT</w:t>
      </w:r>
      <w:proofErr w:type="spellEnd"/>
      <w:r w:rsidR="00320F23">
        <w:t xml:space="preserve"> to get their personal views and check clinical competence, and that the </w:t>
      </w:r>
      <w:proofErr w:type="spellStart"/>
      <w:r w:rsidR="00320F23">
        <w:t>PCT</w:t>
      </w:r>
      <w:proofErr w:type="spellEnd"/>
      <w:r w:rsidR="00320F23">
        <w:t xml:space="preserve"> was involved specifically on the issues as to alcohol testing before Dr </w:t>
      </w:r>
      <w:proofErr w:type="spellStart"/>
      <w:r w:rsidR="00320F23">
        <w:t>Agedo</w:t>
      </w:r>
      <w:proofErr w:type="spellEnd"/>
      <w:r w:rsidR="00320F23">
        <w:t xml:space="preserve"> saw any patients.  </w:t>
      </w:r>
      <w:r w:rsidR="009A7556">
        <w:t xml:space="preserve">In any event, </w:t>
      </w:r>
      <w:r w:rsidR="00320F23">
        <w:t xml:space="preserve">I agree with Mr Poole that none of those matters alters the contractual obligations imposed on </w:t>
      </w:r>
      <w:proofErr w:type="spellStart"/>
      <w:r w:rsidR="00320F23">
        <w:t>FDPL</w:t>
      </w:r>
      <w:proofErr w:type="spellEnd"/>
      <w:r w:rsidR="00320F23">
        <w:t xml:space="preserve"> by the </w:t>
      </w:r>
      <w:proofErr w:type="spellStart"/>
      <w:r w:rsidR="00320F23">
        <w:t>IMOS</w:t>
      </w:r>
      <w:proofErr w:type="spellEnd"/>
      <w:r w:rsidR="00320F23">
        <w:t xml:space="preserve">.  </w:t>
      </w:r>
    </w:p>
    <w:p w:rsidR="00C45EF6" w:rsidRDefault="009A7556" w:rsidP="00872BD0">
      <w:pPr>
        <w:pStyle w:val="ParaLevel1"/>
      </w:pPr>
      <w:r>
        <w:t xml:space="preserve">Mr Hill submitted that in all the circumstances it is not fair or reasonable to fix </w:t>
      </w:r>
      <w:proofErr w:type="spellStart"/>
      <w:r>
        <w:t>FDPL</w:t>
      </w:r>
      <w:proofErr w:type="spellEnd"/>
      <w:r>
        <w:t xml:space="preserve"> with the higher duty of care.  </w:t>
      </w:r>
      <w:r w:rsidR="00C45EF6">
        <w:t xml:space="preserve">Mr Hill submitted that the </w:t>
      </w:r>
      <w:r>
        <w:t>C</w:t>
      </w:r>
      <w:r w:rsidR="00C45EF6">
        <w:t xml:space="preserve">laimant’s case is an attempt to find someone to pick up liability because she is unable to pursue Dr </w:t>
      </w:r>
      <w:proofErr w:type="spellStart"/>
      <w:r w:rsidR="00C45EF6">
        <w:t>Agedo</w:t>
      </w:r>
      <w:proofErr w:type="spellEnd"/>
      <w:r w:rsidR="00C45EF6">
        <w:t>.  He submitted that there are two innocent parties before the court.  He submitted that the fact that indemnifie</w:t>
      </w:r>
      <w:r>
        <w:t>r</w:t>
      </w:r>
      <w:r w:rsidR="00C45EF6">
        <w:t xml:space="preserve">s can refuse an indemnity is not </w:t>
      </w:r>
      <w:r>
        <w:t>un</w:t>
      </w:r>
      <w:r w:rsidR="00C45EF6">
        <w:t xml:space="preserve">fairness of a nature which should fix </w:t>
      </w:r>
      <w:proofErr w:type="spellStart"/>
      <w:r>
        <w:t>FDPL</w:t>
      </w:r>
      <w:proofErr w:type="spellEnd"/>
      <w:r w:rsidR="00C45EF6">
        <w:t xml:space="preserve"> with liability.  He submitted that the </w:t>
      </w:r>
      <w:r>
        <w:t>C</w:t>
      </w:r>
      <w:r w:rsidR="00C45EF6">
        <w:t>laimant was not alone in th</w:t>
      </w:r>
      <w:r>
        <w:t>at</w:t>
      </w:r>
      <w:r w:rsidR="00C45EF6">
        <w:t xml:space="preserve"> position and that all patients face the risk of an indemnif</w:t>
      </w:r>
      <w:r w:rsidR="009C6A52">
        <w:t>ier</w:t>
      </w:r>
      <w:r w:rsidR="00C45EF6">
        <w:t xml:space="preserve"> refusing an indemnity.  </w:t>
      </w:r>
      <w:r w:rsidR="009C6A52">
        <w:t xml:space="preserve">He pointed out that the </w:t>
      </w:r>
      <w:r>
        <w:t>R</w:t>
      </w:r>
      <w:r w:rsidR="009C6A52">
        <w:t xml:space="preserve">egulator is satisfied with that form of cover.   I accept Mr Hill’s submissions that </w:t>
      </w:r>
      <w:proofErr w:type="spellStart"/>
      <w:r w:rsidR="009C6A52">
        <w:t>FDPL</w:t>
      </w:r>
      <w:proofErr w:type="spellEnd"/>
      <w:r w:rsidR="009C6A52">
        <w:t xml:space="preserve"> should not be criticised for not ensuring adequate insurance under </w:t>
      </w:r>
      <w:proofErr w:type="spellStart"/>
      <w:r w:rsidR="009C6A52">
        <w:t>IMOS</w:t>
      </w:r>
      <w:proofErr w:type="spellEnd"/>
      <w:r w:rsidR="009C6A52">
        <w:t xml:space="preserve">, and that the indemnity cover was adequate for the purposes of dental treatment nationwide as accepted by the </w:t>
      </w:r>
      <w:proofErr w:type="spellStart"/>
      <w:r w:rsidR="009C6A52">
        <w:t>GDC</w:t>
      </w:r>
      <w:proofErr w:type="spellEnd"/>
      <w:r w:rsidR="009C6A52">
        <w:t xml:space="preserve">.   </w:t>
      </w:r>
    </w:p>
    <w:p w:rsidR="009C6A52" w:rsidRDefault="009C6A52" w:rsidP="00872BD0">
      <w:pPr>
        <w:pStyle w:val="ParaLevel1"/>
      </w:pPr>
      <w:r>
        <w:t>I accept that it must be fair, just and reasonable to impose the higher duty of care</w:t>
      </w:r>
      <w:r w:rsidR="009A7556">
        <w:t xml:space="preserve"> which results in the imposition of</w:t>
      </w:r>
      <w:r>
        <w:t xml:space="preserve"> a non-delegable duty.  I also accept that it is not simply a question of identifying someone with insurance and/or </w:t>
      </w:r>
      <w:proofErr w:type="gramStart"/>
      <w:r>
        <w:t>sufficient</w:t>
      </w:r>
      <w:proofErr w:type="gramEnd"/>
      <w:r>
        <w:t xml:space="preserve"> assets to meet a claim.  However, the converse is also true.  The fact that another party may have insurance cover does not determine the liabilities of other parties to proceedings. Lawyers are well familiar with situations where there may be a number of potential defendants but the only one which is sued is the one with insurance cover </w:t>
      </w:r>
      <w:r w:rsidR="009A7556">
        <w:t>or who has</w:t>
      </w:r>
      <w:r>
        <w:t xml:space="preserve"> sufficient assets</w:t>
      </w:r>
      <w:r w:rsidR="009A7556">
        <w:t xml:space="preserve"> to satisfy </w:t>
      </w:r>
      <w:proofErr w:type="gramStart"/>
      <w:r w:rsidR="009A7556">
        <w:t>an</w:t>
      </w:r>
      <w:proofErr w:type="gramEnd"/>
      <w:r w:rsidR="009A7556">
        <w:t xml:space="preserve"> judgment</w:t>
      </w:r>
      <w:r>
        <w:t xml:space="preserve">. It does not mean that those without insurance or </w:t>
      </w:r>
      <w:r w:rsidR="009A7556">
        <w:t xml:space="preserve">without </w:t>
      </w:r>
      <w:proofErr w:type="gramStart"/>
      <w:r>
        <w:t>sufficient</w:t>
      </w:r>
      <w:proofErr w:type="gramEnd"/>
      <w:r>
        <w:t xml:space="preserve"> assets are also without liability. The fact that Dr </w:t>
      </w:r>
      <w:proofErr w:type="spellStart"/>
      <w:r w:rsidR="009A7556">
        <w:t>Agedo</w:t>
      </w:r>
      <w:proofErr w:type="spellEnd"/>
      <w:r>
        <w:t xml:space="preserve"> had indemnity cover does not, in my judgment, assist me in considering whether it is fair just and reasonable to impose a non-delegable duty upon </w:t>
      </w:r>
      <w:proofErr w:type="spellStart"/>
      <w:r>
        <w:t>FDPL</w:t>
      </w:r>
      <w:proofErr w:type="spellEnd"/>
      <w:r>
        <w:t>.</w:t>
      </w:r>
    </w:p>
    <w:p w:rsidR="009C6A52" w:rsidRDefault="0078479C" w:rsidP="00872BD0">
      <w:pPr>
        <w:pStyle w:val="ParaLevel1"/>
      </w:pPr>
      <w:r>
        <w:t>Dr Jackson</w:t>
      </w:r>
      <w:r w:rsidR="009C6A52">
        <w:t xml:space="preserve"> told me </w:t>
      </w:r>
      <w:proofErr w:type="spellStart"/>
      <w:r w:rsidR="009C6A52">
        <w:t>FDPL</w:t>
      </w:r>
      <w:proofErr w:type="spellEnd"/>
      <w:r w:rsidR="009C6A52">
        <w:t xml:space="preserve"> was set up for tax reasons on the advice of financial advisers.  Plainly there is nothing wrong with that.  </w:t>
      </w:r>
      <w:r w:rsidR="00AE4462">
        <w:t>It is</w:t>
      </w:r>
      <w:r w:rsidR="009C6A52">
        <w:t xml:space="preserve"> the company </w:t>
      </w:r>
      <w:r w:rsidR="00AE4462">
        <w:t>which is</w:t>
      </w:r>
      <w:r w:rsidR="009C6A52">
        <w:t xml:space="preserve"> paid by the </w:t>
      </w:r>
      <w:proofErr w:type="spellStart"/>
      <w:r w:rsidR="009C6A52">
        <w:t>PCT</w:t>
      </w:r>
      <w:proofErr w:type="spellEnd"/>
      <w:r w:rsidR="00AE4462">
        <w:t xml:space="preserve"> to provide the dental services under the </w:t>
      </w:r>
      <w:proofErr w:type="spellStart"/>
      <w:r w:rsidR="00AE4462">
        <w:t>IMOS</w:t>
      </w:r>
      <w:proofErr w:type="spellEnd"/>
      <w:r w:rsidR="00AE4462">
        <w:t xml:space="preserve">.  Clearly the company could employ staff to provide the services, and it would then be liable in respect of any negligence by an employee.  I have found that when it accepts a referral, </w:t>
      </w:r>
      <w:proofErr w:type="spellStart"/>
      <w:r w:rsidR="00AE4462">
        <w:t>FDPL</w:t>
      </w:r>
      <w:proofErr w:type="spellEnd"/>
      <w:r w:rsidR="00AE4462">
        <w:t xml:space="preserve"> accepts the referred patient as a patient of the practice, that is of the company.  Whilst </w:t>
      </w:r>
      <w:proofErr w:type="spellStart"/>
      <w:r w:rsidR="00AE4462">
        <w:t>FDPL</w:t>
      </w:r>
      <w:proofErr w:type="spellEnd"/>
      <w:r w:rsidR="00AE4462">
        <w:t xml:space="preserve"> has chosen to set its business up in such a way that </w:t>
      </w:r>
      <w:r>
        <w:t>Dr Jackson</w:t>
      </w:r>
      <w:r w:rsidR="00AE4462">
        <w:t xml:space="preserve"> regards it is exercising purely administrative functions, that does not alter the fact that it accepts patients, and in doing so, accepts an obligation to provide those patients with the relevant dental services.   </w:t>
      </w:r>
      <w:r w:rsidR="00AE4462">
        <w:lastRenderedPageBreak/>
        <w:t xml:space="preserve">That being so, is it fair just and reasonable to impose a non-delegable duty on the company in respect of the care of those patients and in the light of the five characteristics which I have gone through?  In my judgment, on the facts of this </w:t>
      </w:r>
      <w:proofErr w:type="gramStart"/>
      <w:r w:rsidR="00AE4462">
        <w:t>case,  it</w:t>
      </w:r>
      <w:proofErr w:type="gramEnd"/>
      <w:r w:rsidR="00AE4462">
        <w:t xml:space="preserve"> is entirely fair, just and reasonable to impose that duty on </w:t>
      </w:r>
      <w:proofErr w:type="spellStart"/>
      <w:r w:rsidR="00AE4462">
        <w:t>FDPL</w:t>
      </w:r>
      <w:proofErr w:type="spellEnd"/>
      <w:r w:rsidR="00AE4462">
        <w:t xml:space="preserve">.  </w:t>
      </w:r>
      <w:r w:rsidR="00C7556D">
        <w:t xml:space="preserve">The </w:t>
      </w:r>
      <w:proofErr w:type="spellStart"/>
      <w:r w:rsidR="00C7556D">
        <w:t>PCT</w:t>
      </w:r>
      <w:proofErr w:type="spellEnd"/>
      <w:r w:rsidR="00C7556D">
        <w:t xml:space="preserve"> has secured the provision of dental services by </w:t>
      </w:r>
      <w:proofErr w:type="spellStart"/>
      <w:r w:rsidR="00C7556D">
        <w:t>FDPL</w:t>
      </w:r>
      <w:proofErr w:type="spellEnd"/>
      <w:r w:rsidR="00C7556D">
        <w:t xml:space="preserve"> through the </w:t>
      </w:r>
      <w:proofErr w:type="spellStart"/>
      <w:r w:rsidR="00C7556D">
        <w:t>IMOS</w:t>
      </w:r>
      <w:proofErr w:type="spellEnd"/>
      <w:r w:rsidR="00C7556D">
        <w:t xml:space="preserve">.  The </w:t>
      </w:r>
      <w:proofErr w:type="spellStart"/>
      <w:r w:rsidR="00C7556D">
        <w:t>PCT</w:t>
      </w:r>
      <w:proofErr w:type="spellEnd"/>
      <w:r w:rsidR="00C7556D">
        <w:t xml:space="preserve"> pays </w:t>
      </w:r>
      <w:proofErr w:type="spellStart"/>
      <w:r w:rsidR="00C7556D">
        <w:t>FDPL</w:t>
      </w:r>
      <w:proofErr w:type="spellEnd"/>
      <w:r w:rsidR="00C7556D">
        <w:t xml:space="preserve"> a fee in respect of each such service provided [12/245].  FDPL is a commercial concern operating to make a profit.  </w:t>
      </w:r>
      <w:proofErr w:type="spellStart"/>
      <w:r w:rsidR="00C7556D">
        <w:t>FDPL</w:t>
      </w:r>
      <w:proofErr w:type="spellEnd"/>
      <w:r w:rsidR="00C7556D">
        <w:t xml:space="preserve"> accepted Ms </w:t>
      </w:r>
      <w:proofErr w:type="spellStart"/>
      <w:r w:rsidR="00C7556D">
        <w:t>Ramdhean</w:t>
      </w:r>
      <w:proofErr w:type="spellEnd"/>
      <w:r w:rsidR="00C7556D">
        <w:t xml:space="preserve"> as its patient.  </w:t>
      </w:r>
      <w:r w:rsidR="00AE4462">
        <w:t xml:space="preserve"> </w:t>
      </w:r>
      <w:r w:rsidR="00C7556D">
        <w:t xml:space="preserve">In my judgment </w:t>
      </w:r>
      <w:proofErr w:type="gramStart"/>
      <w:r w:rsidR="00C7556D">
        <w:t>all of</w:t>
      </w:r>
      <w:proofErr w:type="gramEnd"/>
      <w:r w:rsidR="00C7556D">
        <w:t xml:space="preserve"> those factors together with my analysis of the five characteristics in this case make it entirely fair, just and reasonable to impose the non-delegable duty on </w:t>
      </w:r>
      <w:proofErr w:type="spellStart"/>
      <w:r w:rsidR="00C7556D">
        <w:t>FDPL</w:t>
      </w:r>
      <w:proofErr w:type="spellEnd"/>
      <w:r w:rsidR="00C7556D">
        <w:t xml:space="preserve">.  </w:t>
      </w:r>
    </w:p>
    <w:p w:rsidR="008B5955" w:rsidRDefault="008B5955" w:rsidP="00872BD0">
      <w:pPr>
        <w:pStyle w:val="ParaLevel1"/>
      </w:pPr>
      <w:r>
        <w:t>Accordingly, I find that t</w:t>
      </w:r>
      <w:r w:rsidRPr="00E803A0">
        <w:t>he Second Defendant owe</w:t>
      </w:r>
      <w:r>
        <w:t>d</w:t>
      </w:r>
      <w:r w:rsidRPr="00E803A0">
        <w:t xml:space="preserve"> to the Claimant a non-delegable duty of care in relation to the advice and treatment provided to the Claimant by the First Defendant</w:t>
      </w:r>
      <w:r>
        <w:t>.</w:t>
      </w:r>
    </w:p>
    <w:p w:rsidR="008B5955" w:rsidRPr="008B5955" w:rsidRDefault="008B5955" w:rsidP="00872BD0">
      <w:pPr>
        <w:pStyle w:val="ParaHeading"/>
      </w:pPr>
      <w:r>
        <w:t>Is</w:t>
      </w:r>
      <w:r w:rsidRPr="008B5955">
        <w:t xml:space="preserve"> the Second Defendant to be held vicariously liable for any such negligence as the Claimant may subsequently prove in her claim against the First Defendant</w:t>
      </w:r>
      <w:r>
        <w:t>?</w:t>
      </w:r>
    </w:p>
    <w:p w:rsidR="008B5955" w:rsidRDefault="008B5955" w:rsidP="00872BD0">
      <w:pPr>
        <w:pStyle w:val="ParaLevel1"/>
      </w:pPr>
      <w:r>
        <w:t xml:space="preserve">Having ruled that </w:t>
      </w:r>
      <w:proofErr w:type="spellStart"/>
      <w:r>
        <w:t>FDPL</w:t>
      </w:r>
      <w:proofErr w:type="spellEnd"/>
      <w:r>
        <w:t xml:space="preserve"> owes a non</w:t>
      </w:r>
      <w:r w:rsidR="006C16BE">
        <w:t>-</w:t>
      </w:r>
      <w:r>
        <w:t xml:space="preserve">delegable duty of care to Ms </w:t>
      </w:r>
      <w:proofErr w:type="spellStart"/>
      <w:r>
        <w:t>Ramdhean</w:t>
      </w:r>
      <w:proofErr w:type="spellEnd"/>
      <w:r>
        <w:t>, it is technically unnecessary for me to consider this issue which arises in the alternative.  However, I am mindful of the submissions made to me about the impact my decision will have on dental practitioners nationally and mindful that this matter may, therefore, go further.  In those circumstances, I consider I should deal with the vicarious liability issue.</w:t>
      </w:r>
    </w:p>
    <w:p w:rsidR="00816F53" w:rsidRDefault="00816F53" w:rsidP="00872BD0">
      <w:pPr>
        <w:pStyle w:val="ParaLevel1"/>
      </w:pPr>
      <w:r>
        <w:t xml:space="preserve">I was referred to </w:t>
      </w:r>
      <w:proofErr w:type="gramStart"/>
      <w:r>
        <w:t>a number of</w:t>
      </w:r>
      <w:proofErr w:type="gramEnd"/>
      <w:r>
        <w:t xml:space="preserve"> authorities on this issue including </w:t>
      </w:r>
      <w:r w:rsidRPr="00816F53">
        <w:rPr>
          <w:i/>
        </w:rPr>
        <w:t xml:space="preserve">Barclays Bank plc v Various Claimants </w:t>
      </w:r>
      <w:r>
        <w:t xml:space="preserve">[2018] </w:t>
      </w:r>
      <w:proofErr w:type="spellStart"/>
      <w:r>
        <w:t>EWCA</w:t>
      </w:r>
      <w:proofErr w:type="spellEnd"/>
      <w:r>
        <w:t xml:space="preserve"> </w:t>
      </w:r>
      <w:proofErr w:type="spellStart"/>
      <w:r>
        <w:t>Civ</w:t>
      </w:r>
      <w:proofErr w:type="spellEnd"/>
      <w:r>
        <w:t xml:space="preserve"> 1670 (“</w:t>
      </w:r>
      <w:r w:rsidRPr="00816F53">
        <w:rPr>
          <w:i/>
        </w:rPr>
        <w:t>Barclays Bank</w:t>
      </w:r>
      <w:r>
        <w:t>”).  That case has been the subject of an appeal to the Supreme Court.  The Supreme Court heard the matter in November 2019</w:t>
      </w:r>
      <w:r w:rsidR="00FD2362">
        <w:t>,</w:t>
      </w:r>
      <w:r>
        <w:t xml:space="preserve"> but judgment has not yet been handed down, and it is not known when it will be handed down.  Counsel agreed that I should proceed </w:t>
      </w:r>
      <w:proofErr w:type="gramStart"/>
      <w:r>
        <w:t>on the basis of</w:t>
      </w:r>
      <w:proofErr w:type="gramEnd"/>
      <w:r>
        <w:t xml:space="preserve"> the law as it stands at present.  In </w:t>
      </w:r>
      <w:r w:rsidRPr="00816F53">
        <w:rPr>
          <w:i/>
        </w:rPr>
        <w:t>Barclays Bank</w:t>
      </w:r>
      <w:r>
        <w:rPr>
          <w:i/>
        </w:rPr>
        <w:t xml:space="preserve"> </w:t>
      </w:r>
      <w:r>
        <w:t>it was held that there</w:t>
      </w:r>
      <w:r w:rsidR="00136FE8">
        <w:t xml:space="preserve"> was </w:t>
      </w:r>
      <w:r>
        <w:t xml:space="preserve">vicarious liability for the acts or omissions of an independent subcontractor. </w:t>
      </w:r>
      <w:r w:rsidR="00136FE8">
        <w:t xml:space="preserve">  However, that conclusion was reached by applying the approach laid down by the Supreme Court in </w:t>
      </w:r>
      <w:r w:rsidR="00136FE8" w:rsidRPr="00136FE8">
        <w:rPr>
          <w:i/>
        </w:rPr>
        <w:t>Cox v Ministry of Justice</w:t>
      </w:r>
      <w:r w:rsidR="00136FE8">
        <w:t xml:space="preserve"> </w:t>
      </w:r>
      <w:r w:rsidR="009A0F14">
        <w:t xml:space="preserve">[2016] </w:t>
      </w:r>
      <w:proofErr w:type="spellStart"/>
      <w:r w:rsidR="009A0F14">
        <w:t>UKSC</w:t>
      </w:r>
      <w:proofErr w:type="spellEnd"/>
      <w:r w:rsidR="009A0F14">
        <w:t xml:space="preserve"> 10 (“</w:t>
      </w:r>
      <w:r w:rsidR="009A0F14">
        <w:rPr>
          <w:i/>
        </w:rPr>
        <w:t>Cox</w:t>
      </w:r>
      <w:r w:rsidR="009A0F14">
        <w:t>”),</w:t>
      </w:r>
      <w:r w:rsidR="00FD2362">
        <w:t xml:space="preserve"> and </w:t>
      </w:r>
      <w:r w:rsidR="00136FE8" w:rsidRPr="009A0F14">
        <w:rPr>
          <w:i/>
        </w:rPr>
        <w:t>Moham</w:t>
      </w:r>
      <w:r w:rsidR="009A0F14" w:rsidRPr="009A0F14">
        <w:rPr>
          <w:i/>
        </w:rPr>
        <w:t>ud v</w:t>
      </w:r>
      <w:r w:rsidR="00136FE8" w:rsidRPr="009A0F14">
        <w:rPr>
          <w:i/>
        </w:rPr>
        <w:t xml:space="preserve"> WM Morrison Supermarkets</w:t>
      </w:r>
      <w:r w:rsidR="009A0F14" w:rsidRPr="009A0F14">
        <w:rPr>
          <w:i/>
        </w:rPr>
        <w:t xml:space="preserve"> PLC</w:t>
      </w:r>
      <w:r w:rsidR="009A0F14">
        <w:t xml:space="preserve"> [2016] </w:t>
      </w:r>
      <w:proofErr w:type="spellStart"/>
      <w:r w:rsidR="009A0F14">
        <w:t>UKSC</w:t>
      </w:r>
      <w:proofErr w:type="spellEnd"/>
      <w:r w:rsidR="009A0F14">
        <w:t xml:space="preserve"> 11 (“</w:t>
      </w:r>
      <w:r w:rsidR="009A0F14" w:rsidRPr="009A0F14">
        <w:rPr>
          <w:i/>
        </w:rPr>
        <w:t>Mohamud</w:t>
      </w:r>
      <w:r w:rsidR="009A0F14">
        <w:t xml:space="preserve">”) as approved in </w:t>
      </w:r>
      <w:proofErr w:type="spellStart"/>
      <w:r w:rsidR="00136FE8" w:rsidRPr="009A0F14">
        <w:rPr>
          <w:i/>
        </w:rPr>
        <w:t>Armes</w:t>
      </w:r>
      <w:proofErr w:type="spellEnd"/>
      <w:r w:rsidR="00136FE8" w:rsidRPr="009A0F14">
        <w:rPr>
          <w:i/>
        </w:rPr>
        <w:t xml:space="preserve"> v</w:t>
      </w:r>
      <w:r w:rsidR="009A0F14" w:rsidRPr="009A0F14">
        <w:rPr>
          <w:i/>
        </w:rPr>
        <w:t xml:space="preserve"> Nottinghamshire </w:t>
      </w:r>
      <w:r w:rsidR="00136FE8" w:rsidRPr="009A0F14">
        <w:rPr>
          <w:i/>
        </w:rPr>
        <w:t>County Council</w:t>
      </w:r>
      <w:r w:rsidR="009A0F14">
        <w:t xml:space="preserve"> [2017] </w:t>
      </w:r>
      <w:proofErr w:type="spellStart"/>
      <w:r w:rsidR="009A0F14">
        <w:t>UKSC</w:t>
      </w:r>
      <w:proofErr w:type="spellEnd"/>
      <w:r w:rsidR="009A0F14">
        <w:t xml:space="preserve"> 60 (“</w:t>
      </w:r>
      <w:proofErr w:type="spellStart"/>
      <w:r w:rsidR="009A0F14">
        <w:rPr>
          <w:i/>
        </w:rPr>
        <w:t>Armes</w:t>
      </w:r>
      <w:proofErr w:type="spellEnd"/>
      <w:r w:rsidR="009A0F14">
        <w:t>”)</w:t>
      </w:r>
      <w:r w:rsidR="00136FE8">
        <w:t xml:space="preserve">.   The question in </w:t>
      </w:r>
      <w:r w:rsidR="00136FE8" w:rsidRPr="009A0F14">
        <w:rPr>
          <w:i/>
        </w:rPr>
        <w:t>Barclays Bank</w:t>
      </w:r>
      <w:r w:rsidR="00136FE8">
        <w:t xml:space="preserve"> was whether </w:t>
      </w:r>
      <w:r w:rsidR="00FD2362">
        <w:t>the approach in those cases</w:t>
      </w:r>
      <w:r w:rsidR="00136FE8">
        <w:t xml:space="preserve"> supported a finding of vicarious liability conclusion on the facts of that </w:t>
      </w:r>
      <w:proofErr w:type="gramStart"/>
      <w:r w:rsidR="00136FE8">
        <w:t>particular case</w:t>
      </w:r>
      <w:proofErr w:type="gramEnd"/>
      <w:r w:rsidR="00136FE8">
        <w:t xml:space="preserve"> (see </w:t>
      </w:r>
      <w:r w:rsidR="009A0F14">
        <w:t>J</w:t>
      </w:r>
      <w:r w:rsidR="00136FE8">
        <w:t xml:space="preserve">udgment of Irwin LJ at paragraphs 41 – 45).    I take the view that </w:t>
      </w:r>
      <w:r w:rsidR="00136FE8" w:rsidRPr="009A0F14">
        <w:rPr>
          <w:i/>
        </w:rPr>
        <w:t xml:space="preserve">Barclays </w:t>
      </w:r>
      <w:r w:rsidR="009A0F14">
        <w:rPr>
          <w:i/>
        </w:rPr>
        <w:t>B</w:t>
      </w:r>
      <w:r w:rsidR="00136FE8" w:rsidRPr="009A0F14">
        <w:rPr>
          <w:i/>
        </w:rPr>
        <w:t>ank</w:t>
      </w:r>
      <w:r w:rsidR="00136FE8">
        <w:t xml:space="preserve"> was decided </w:t>
      </w:r>
      <w:r>
        <w:t xml:space="preserve">on </w:t>
      </w:r>
      <w:r w:rsidR="00136FE8">
        <w:t xml:space="preserve">its </w:t>
      </w:r>
      <w:r>
        <w:t>particular facts</w:t>
      </w:r>
      <w:r w:rsidR="00136FE8">
        <w:t xml:space="preserve">, and that it is not necessary for me to consider that decision when deciding this case.  I must apply the approach laid down in </w:t>
      </w:r>
      <w:r w:rsidR="00136FE8" w:rsidRPr="009A0F14">
        <w:rPr>
          <w:i/>
        </w:rPr>
        <w:t>Cox</w:t>
      </w:r>
      <w:r w:rsidR="00136FE8">
        <w:t xml:space="preserve"> and </w:t>
      </w:r>
      <w:r w:rsidR="00136FE8" w:rsidRPr="009A0F14">
        <w:rPr>
          <w:i/>
        </w:rPr>
        <w:t>Mohamud</w:t>
      </w:r>
      <w:r w:rsidR="00136FE8">
        <w:t xml:space="preserve">, as approved in </w:t>
      </w:r>
      <w:proofErr w:type="spellStart"/>
      <w:r w:rsidR="00136FE8" w:rsidRPr="009A0F14">
        <w:rPr>
          <w:i/>
        </w:rPr>
        <w:t>Armes</w:t>
      </w:r>
      <w:proofErr w:type="spellEnd"/>
      <w:r w:rsidR="009A0F14">
        <w:t>, to the facts of this case</w:t>
      </w:r>
      <w:r w:rsidR="00136FE8">
        <w:t xml:space="preserve">.  </w:t>
      </w:r>
    </w:p>
    <w:p w:rsidR="00366F5D" w:rsidRDefault="00366F5D" w:rsidP="00872BD0">
      <w:pPr>
        <w:pStyle w:val="ParaLevel1"/>
      </w:pPr>
      <w:r>
        <w:t xml:space="preserve">Both Counsel took as a starting point the judgment of Lord Phillips in </w:t>
      </w:r>
      <w:r w:rsidRPr="00366F5D">
        <w:rPr>
          <w:i/>
        </w:rPr>
        <w:t xml:space="preserve">The Catholic Child Welfare Society v The Institute of the Brothers of the Christian Schools </w:t>
      </w:r>
      <w:r>
        <w:t xml:space="preserve">[2012] </w:t>
      </w:r>
      <w:proofErr w:type="spellStart"/>
      <w:r>
        <w:t>UKSC</w:t>
      </w:r>
      <w:proofErr w:type="spellEnd"/>
      <w:r>
        <w:t xml:space="preserve"> 56 (the “</w:t>
      </w:r>
      <w:r w:rsidRPr="00366F5D">
        <w:rPr>
          <w:i/>
        </w:rPr>
        <w:t>Christian Brothers</w:t>
      </w:r>
      <w:r>
        <w:t xml:space="preserve">”).  </w:t>
      </w:r>
      <w:r w:rsidR="00816F53">
        <w:t>At paragraph</w:t>
      </w:r>
      <w:r w:rsidR="009A0F14">
        <w:t xml:space="preserve"> 35 Lord Phillips identified five criteria which usually make it fair just and reasonable to impose vicarious liability on an employer:</w:t>
      </w:r>
    </w:p>
    <w:p w:rsidR="009A0F14" w:rsidRDefault="00E82592" w:rsidP="00872BD0">
      <w:pPr>
        <w:pStyle w:val="Quote"/>
      </w:pPr>
      <w:r>
        <w:lastRenderedPageBreak/>
        <w:t>“</w:t>
      </w:r>
      <w:proofErr w:type="spellStart"/>
      <w:proofErr w:type="gramStart"/>
      <w:r>
        <w:t>i</w:t>
      </w:r>
      <w:proofErr w:type="spellEnd"/>
      <w:r w:rsidR="009A0F14">
        <w:t xml:space="preserve"> )</w:t>
      </w:r>
      <w:proofErr w:type="gramEnd"/>
      <w:r w:rsidR="009A0F14">
        <w:t xml:space="preserve"> </w:t>
      </w:r>
      <w:r>
        <w:t>T</w:t>
      </w:r>
      <w:r w:rsidR="009A0F14">
        <w:t xml:space="preserve">he employer is more likely to have the means to compensate the victim </w:t>
      </w:r>
      <w:r>
        <w:t>than</w:t>
      </w:r>
      <w:r w:rsidR="009A0F14">
        <w:t xml:space="preserve"> the employee and can be expected to have insured against that liability;</w:t>
      </w:r>
    </w:p>
    <w:p w:rsidR="009A0F14" w:rsidRDefault="00E82592" w:rsidP="00872BD0">
      <w:pPr>
        <w:pStyle w:val="Quote"/>
      </w:pPr>
      <w:r>
        <w:t>i</w:t>
      </w:r>
      <w:r w:rsidR="009A0F14">
        <w:t xml:space="preserve">i) </w:t>
      </w:r>
      <w:r>
        <w:t>T</w:t>
      </w:r>
      <w:r w:rsidR="009A0F14">
        <w:t>he tort will have been committed as a result of activity being taken by the employee on behalf of the employer</w:t>
      </w:r>
      <w:r>
        <w:t>;</w:t>
      </w:r>
    </w:p>
    <w:p w:rsidR="009A0F14" w:rsidRDefault="00E82592" w:rsidP="00872BD0">
      <w:pPr>
        <w:pStyle w:val="Quote"/>
      </w:pPr>
      <w:r>
        <w:t>i</w:t>
      </w:r>
      <w:r w:rsidR="009A0F14">
        <w:t xml:space="preserve">ii) </w:t>
      </w:r>
      <w:r>
        <w:t>The employee’s activity is likely to be part of the business activity of the employer;</w:t>
      </w:r>
    </w:p>
    <w:p w:rsidR="00E82592" w:rsidRDefault="00E82592" w:rsidP="00872BD0">
      <w:pPr>
        <w:pStyle w:val="Quote"/>
      </w:pPr>
      <w:r>
        <w:t>iv) the employer, by employing the employee to carry on the activity will have created the risk of the tort committed by the employee;</w:t>
      </w:r>
    </w:p>
    <w:p w:rsidR="00E82592" w:rsidRDefault="00E82592" w:rsidP="00872BD0">
      <w:pPr>
        <w:pStyle w:val="Quote"/>
      </w:pPr>
      <w:r>
        <w:t>v) the employee will, to a greater or lesser degree, have been under the control of the employer.”</w:t>
      </w:r>
    </w:p>
    <w:p w:rsidR="00E82592" w:rsidRDefault="00E82592" w:rsidP="00872BD0">
      <w:pPr>
        <w:pStyle w:val="ParaLevel1"/>
      </w:pPr>
      <w:r>
        <w:t xml:space="preserve">In paragraph 2 of his judgment </w:t>
      </w:r>
      <w:r w:rsidR="00FD2362">
        <w:t xml:space="preserve">in </w:t>
      </w:r>
      <w:r w:rsidR="00FD2362" w:rsidRPr="00FD2362">
        <w:rPr>
          <w:i/>
        </w:rPr>
        <w:t>Cox</w:t>
      </w:r>
      <w:r w:rsidR="00FD2362">
        <w:t xml:space="preserve">, </w:t>
      </w:r>
      <w:r w:rsidRPr="00FD2362">
        <w:t>Lord</w:t>
      </w:r>
      <w:r>
        <w:t xml:space="preserve"> Reed stated that the scope of various liability depends upon the answers to two questions.  The first is what sort of relationship </w:t>
      </w:r>
      <w:proofErr w:type="gramStart"/>
      <w:r>
        <w:t>has to</w:t>
      </w:r>
      <w:proofErr w:type="gramEnd"/>
      <w:r>
        <w:t xml:space="preserve"> exist between an individual and the defendant before the defendant can be made vicariously liable in tort for the conduct of that individual? The second is in what manner does the conduct of that individual have to be related to that relationship, </w:t>
      </w:r>
      <w:proofErr w:type="gramStart"/>
      <w:r>
        <w:t>in order for</w:t>
      </w:r>
      <w:proofErr w:type="gramEnd"/>
      <w:r>
        <w:t xml:space="preserve"> vicarious liability be to be imposed on the defendant?  Lord Reed ma</w:t>
      </w:r>
      <w:r w:rsidR="00FD2362">
        <w:t>de it</w:t>
      </w:r>
      <w:r>
        <w:t xml:space="preserve"> clear </w:t>
      </w:r>
      <w:r w:rsidR="00FD2362">
        <w:t xml:space="preserve">that </w:t>
      </w:r>
      <w:r>
        <w:t xml:space="preserve">the first question is the subject of the appeal in </w:t>
      </w:r>
      <w:r w:rsidRPr="00E82592">
        <w:rPr>
          <w:i/>
        </w:rPr>
        <w:t>Cox</w:t>
      </w:r>
      <w:r>
        <w:t xml:space="preserve">, and the second question is the subject of the appeal in </w:t>
      </w:r>
      <w:r w:rsidRPr="00E82592">
        <w:rPr>
          <w:i/>
        </w:rPr>
        <w:t>Mohamud</w:t>
      </w:r>
      <w:r>
        <w:t>, and that the two judgments are intended to be compl</w:t>
      </w:r>
      <w:r w:rsidR="007244B8">
        <w:t>e</w:t>
      </w:r>
      <w:r>
        <w:t xml:space="preserve">mentary.  Cox approached the first question in the light of the judgment of Lord Phillips in </w:t>
      </w:r>
      <w:r w:rsidRPr="00E82592">
        <w:rPr>
          <w:i/>
        </w:rPr>
        <w:t>Christian Brothers</w:t>
      </w:r>
      <w:r>
        <w:t xml:space="preserve">.  </w:t>
      </w:r>
    </w:p>
    <w:p w:rsidR="00E82592" w:rsidRDefault="00E82592" w:rsidP="00872BD0">
      <w:pPr>
        <w:pStyle w:val="ParaLevel1"/>
      </w:pPr>
      <w:r>
        <w:t xml:space="preserve">At paragraph 20, Lord Reed makes it clear that the five factors set out by Lord Phillips in </w:t>
      </w:r>
      <w:r w:rsidRPr="00E82592">
        <w:rPr>
          <w:i/>
        </w:rPr>
        <w:t xml:space="preserve">Christian </w:t>
      </w:r>
      <w:r>
        <w:rPr>
          <w:i/>
        </w:rPr>
        <w:t>B</w:t>
      </w:r>
      <w:r w:rsidRPr="00E82592">
        <w:rPr>
          <w:i/>
        </w:rPr>
        <w:t>rothers</w:t>
      </w:r>
      <w:r>
        <w:t xml:space="preserve"> are not all equally significant.  Dealing with the first factor, namely that the defendant is more likely than the tortfeasor to have the means to compensate the victim, and can be expected to have insured against vicarious liability, Lord Re</w:t>
      </w:r>
      <w:r w:rsidR="00FD2362">
        <w:t>e</w:t>
      </w:r>
      <w:r>
        <w:t>d stated that this is unlikely to be of independent significance in most cases</w:t>
      </w:r>
      <w:r w:rsidR="00FD2362">
        <w:t>,</w:t>
      </w:r>
      <w:r>
        <w:t xml:space="preserve"> and </w:t>
      </w:r>
      <w:r w:rsidR="00FD2362">
        <w:t xml:space="preserve">he </w:t>
      </w:r>
      <w:r>
        <w:t>continued</w:t>
      </w:r>
      <w:r w:rsidR="00FD2362">
        <w:t xml:space="preserve"> as follows:</w:t>
      </w:r>
    </w:p>
    <w:p w:rsidR="00E82592" w:rsidRDefault="0023167B" w:rsidP="00872BD0">
      <w:pPr>
        <w:pStyle w:val="Quote"/>
      </w:pPr>
      <w:r>
        <w:t xml:space="preserve">“It is, of course, true that where an individual is employed under a contract of employment, his employer is likely to have a deeper pocket, and can any event be expected to have insured against vicarious liability. The mere possession of wealth is not in itself any ground for imposing liability.  As for insurance, employers </w:t>
      </w:r>
      <w:r w:rsidR="00891102">
        <w:t>i</w:t>
      </w:r>
      <w:r>
        <w:t>nsure themselves because they are liable: they are not liable because they have insured themselves. On the other hand, given the infinite variety of circumstances in which the question of vicarious liability might arise, it cannot be ruled out that there might be circumstances in which the absence or unavailability of insurance, or other means of meeting a potential liability might be a relevant consideration”</w:t>
      </w:r>
    </w:p>
    <w:p w:rsidR="0023167B" w:rsidRDefault="0023167B" w:rsidP="00872BD0">
      <w:pPr>
        <w:pStyle w:val="ParaLevel1"/>
      </w:pPr>
      <w:proofErr w:type="gramStart"/>
      <w:r>
        <w:t>Mr  Poole</w:t>
      </w:r>
      <w:proofErr w:type="gramEnd"/>
      <w:r>
        <w:t xml:space="preserve"> submitted that NHS dental patients should not find themselves in a legal black hole. If the most efficient way of delivering patient services is for the NHS to subcontract, and for the subcontractor to re-subcontract, he submitted the law should </w:t>
      </w:r>
      <w:r>
        <w:lastRenderedPageBreak/>
        <w:t xml:space="preserve">move with the times. He suggested that the business model employed by </w:t>
      </w:r>
      <w:proofErr w:type="spellStart"/>
      <w:r>
        <w:t>FDPL</w:t>
      </w:r>
      <w:proofErr w:type="spellEnd"/>
      <w:r>
        <w:t xml:space="preserve"> is not a traditional way for dentists to deliver their services</w:t>
      </w:r>
      <w:r w:rsidR="00FD2362">
        <w:t>, and</w:t>
      </w:r>
      <w:r>
        <w:t xml:space="preserve"> that historically they would have worked as individuals or for a hospital.  He referred me to paragraph 55 in the judgment of Lord Toulson in </w:t>
      </w:r>
      <w:r w:rsidRPr="0023167B">
        <w:rPr>
          <w:i/>
        </w:rPr>
        <w:t>Mohamud</w:t>
      </w:r>
      <w:r>
        <w:t xml:space="preserve"> </w:t>
      </w:r>
      <w:r w:rsidR="00FD2362">
        <w:t xml:space="preserve">in </w:t>
      </w:r>
      <w:r>
        <w:t>which Lord Toulson acknowledged that there have been developments in the law as to the type of relationship that has to exist between an individual and defendant for vicarious liability to be imposed, and that these developments have been a response to changes in the legal relationships between enterprises and members of their workforces</w:t>
      </w:r>
      <w:r w:rsidR="00FD2362">
        <w:t>,</w:t>
      </w:r>
      <w:r>
        <w:t xml:space="preserve"> and the increasing complexity and sophistication of the organisation of enterprises in the modern world.</w:t>
      </w:r>
    </w:p>
    <w:p w:rsidR="0023167B" w:rsidRDefault="0023167B" w:rsidP="00872BD0">
      <w:pPr>
        <w:pStyle w:val="ParaLevel1"/>
      </w:pPr>
      <w:r>
        <w:t>Mr Poole made the point that business arrangements should not leave an entire</w:t>
      </w:r>
      <w:r w:rsidR="00FD2362">
        <w:t>ly</w:t>
      </w:r>
      <w:r>
        <w:t xml:space="preserve"> innocent patient without an effective remedy. Whilst acknowledging that the business may be entirely innocent, he submitted that in this case it was </w:t>
      </w:r>
      <w:proofErr w:type="spellStart"/>
      <w:r>
        <w:t>FDPL</w:t>
      </w:r>
      <w:proofErr w:type="spellEnd"/>
      <w:r>
        <w:t xml:space="preserve"> that profited from the provision of the treatment to Ms </w:t>
      </w:r>
      <w:proofErr w:type="spellStart"/>
      <w:r>
        <w:t>Ramdhean</w:t>
      </w:r>
      <w:proofErr w:type="spellEnd"/>
      <w:r>
        <w:t xml:space="preserve">.  He further submitted that the case law decisions provided ample warning for the likes of </w:t>
      </w:r>
      <w:proofErr w:type="spellStart"/>
      <w:r>
        <w:t>FDPL</w:t>
      </w:r>
      <w:proofErr w:type="spellEnd"/>
      <w:r>
        <w:t xml:space="preserve"> as to its potential liabilities, and he also pointed to the fact that </w:t>
      </w:r>
      <w:proofErr w:type="spellStart"/>
      <w:r>
        <w:t>FDPL</w:t>
      </w:r>
      <w:proofErr w:type="spellEnd"/>
      <w:r>
        <w:t xml:space="preserve"> now insures against the very liability it contends does not exist.   As already made clear this is not a case where </w:t>
      </w:r>
      <w:proofErr w:type="spellStart"/>
      <w:r>
        <w:t>FDPL</w:t>
      </w:r>
      <w:proofErr w:type="spellEnd"/>
      <w:r>
        <w:t xml:space="preserve"> cannot financially meet any award which might be made in favour of Ms </w:t>
      </w:r>
      <w:proofErr w:type="spellStart"/>
      <w:r>
        <w:t>Ramdhean</w:t>
      </w:r>
      <w:proofErr w:type="spellEnd"/>
      <w:r>
        <w:t>, even though it carried no insurance at the relevant time.  However, whilst the absence of means might be relevant to the imposition of vicarious liability, in the extracts set out above Lord Reed made it clear that the presence of insurance or the deeper pocket/means to pay is not</w:t>
      </w:r>
      <w:r w:rsidR="00F032CD">
        <w:t xml:space="preserve">, in </w:t>
      </w:r>
      <w:r>
        <w:t>princip</w:t>
      </w:r>
      <w:r w:rsidR="00F032CD">
        <w:t>le,</w:t>
      </w:r>
      <w:r>
        <w:t xml:space="preserve"> justification for imposing vicarious liability.</w:t>
      </w:r>
    </w:p>
    <w:p w:rsidR="00C66CB6" w:rsidRDefault="00C66CB6" w:rsidP="00872BD0">
      <w:pPr>
        <w:pStyle w:val="ParaLevel1"/>
      </w:pPr>
      <w:r>
        <w:t xml:space="preserve">In dealing with the fifth factor, that the tortfeasor will, to a greater or lesser degree, have been under the control of the defendant, at paragraph 21 of </w:t>
      </w:r>
      <w:r w:rsidRPr="00C66CB6">
        <w:rPr>
          <w:i/>
        </w:rPr>
        <w:t xml:space="preserve">Cox </w:t>
      </w:r>
      <w:r>
        <w:t>Lord Re</w:t>
      </w:r>
      <w:r w:rsidR="00F032CD">
        <w:t>e</w:t>
      </w:r>
      <w:r>
        <w:t xml:space="preserve">d made the point that it no longer has the significance it was sometimes considered to have in the past as Lord Phillips had made clear in </w:t>
      </w:r>
      <w:r w:rsidRPr="00C66CB6">
        <w:rPr>
          <w:i/>
        </w:rPr>
        <w:t>Christian brother</w:t>
      </w:r>
      <w:r>
        <w:rPr>
          <w:i/>
        </w:rPr>
        <w:t xml:space="preserve">. </w:t>
      </w:r>
      <w:r>
        <w:t xml:space="preserve"> Lord Reed </w:t>
      </w:r>
      <w:r w:rsidR="00F032CD">
        <w:t>continued as follows:</w:t>
      </w:r>
      <w:r>
        <w:t xml:space="preserve"> </w:t>
      </w:r>
    </w:p>
    <w:p w:rsidR="0023167B" w:rsidRDefault="00C66CB6" w:rsidP="00872BD0">
      <w:pPr>
        <w:pStyle w:val="Quote"/>
      </w:pPr>
      <w:r>
        <w:t>“</w:t>
      </w:r>
      <w:proofErr w:type="gramStart"/>
      <w:r>
        <w:t>Accordingly ,</w:t>
      </w:r>
      <w:proofErr w:type="gramEnd"/>
      <w:r>
        <w:t xml:space="preserve"> … the significance of control is that the defendant can direct what the tortfeasor does, not how he does it. So understood, it is a factor which is unlikely to be of independent significant in most cases. On the other hand, the absence of even that vestigial degree of control would be liable to negative the imposition of vicarious liability”</w:t>
      </w:r>
    </w:p>
    <w:p w:rsidR="00C66CB6" w:rsidRDefault="00C66CB6" w:rsidP="00872BD0">
      <w:pPr>
        <w:pStyle w:val="ParaLevel1"/>
      </w:pPr>
      <w:r>
        <w:t xml:space="preserve">Mr Hill relies on that in support of his submissions that there can be no finding of vicarious liability in this case. His case is that the Associate Agreement makes it clear that </w:t>
      </w:r>
      <w:proofErr w:type="spellStart"/>
      <w:r>
        <w:t>FDPL</w:t>
      </w:r>
      <w:proofErr w:type="spellEnd"/>
      <w:r>
        <w:t xml:space="preserve"> had no control over the treatment provided by Dr </w:t>
      </w:r>
      <w:proofErr w:type="spellStart"/>
      <w:r>
        <w:t>Agedo</w:t>
      </w:r>
      <w:proofErr w:type="spellEnd"/>
      <w:r>
        <w:t xml:space="preserve">.  It was up to Dr </w:t>
      </w:r>
      <w:proofErr w:type="spellStart"/>
      <w:r>
        <w:t>Agedo</w:t>
      </w:r>
      <w:proofErr w:type="spellEnd"/>
      <w:r>
        <w:t xml:space="preserve"> to decide what if any treatment should be carried out, or to refer a patient to secondary care.  Whilst Mr Poole accepts that is the case under the Associate Agreement, he submitted that there is </w:t>
      </w:r>
      <w:r w:rsidR="00293E98">
        <w:t xml:space="preserve">a degree of control, at the </w:t>
      </w:r>
      <w:r w:rsidR="00F032CD">
        <w:t xml:space="preserve">very </w:t>
      </w:r>
      <w:r w:rsidR="00293E98">
        <w:t xml:space="preserve">least </w:t>
      </w:r>
      <w:r>
        <w:t>that</w:t>
      </w:r>
      <w:r w:rsidR="00293E98">
        <w:t xml:space="preserve"> vestigial </w:t>
      </w:r>
      <w:r>
        <w:t>degree of control</w:t>
      </w:r>
      <w:r w:rsidR="00293E98">
        <w:t>,</w:t>
      </w:r>
      <w:r>
        <w:t xml:space="preserve"> in that the only reason that Dr </w:t>
      </w:r>
      <w:proofErr w:type="spellStart"/>
      <w:r w:rsidR="00293E98">
        <w:t>Agedo</w:t>
      </w:r>
      <w:proofErr w:type="spellEnd"/>
      <w:r>
        <w:t xml:space="preserve"> received a patient is because </w:t>
      </w:r>
      <w:proofErr w:type="spellStart"/>
      <w:r>
        <w:t>FDPL</w:t>
      </w:r>
      <w:proofErr w:type="spellEnd"/>
      <w:r>
        <w:t xml:space="preserve"> has passed its own patient (referred to and accepted by </w:t>
      </w:r>
      <w:proofErr w:type="spellStart"/>
      <w:r>
        <w:t>FDPL</w:t>
      </w:r>
      <w:proofErr w:type="spellEnd"/>
      <w:r>
        <w:t xml:space="preserve"> under </w:t>
      </w:r>
      <w:proofErr w:type="spellStart"/>
      <w:r>
        <w:t>IMOS</w:t>
      </w:r>
      <w:proofErr w:type="spellEnd"/>
      <w:r>
        <w:t xml:space="preserve">) onto Dr </w:t>
      </w:r>
      <w:proofErr w:type="spellStart"/>
      <w:r>
        <w:t>Agedo</w:t>
      </w:r>
      <w:proofErr w:type="spellEnd"/>
      <w:r>
        <w:t xml:space="preserve">.  It is </w:t>
      </w:r>
      <w:proofErr w:type="spellStart"/>
      <w:r>
        <w:t>FDPL</w:t>
      </w:r>
      <w:proofErr w:type="spellEnd"/>
      <w:r>
        <w:t xml:space="preserve"> which selects Dr </w:t>
      </w:r>
      <w:proofErr w:type="spellStart"/>
      <w:r>
        <w:t>Agedo</w:t>
      </w:r>
      <w:proofErr w:type="spellEnd"/>
      <w:r>
        <w:t xml:space="preserve">, and Dr </w:t>
      </w:r>
      <w:proofErr w:type="spellStart"/>
      <w:r>
        <w:t>Agedo</w:t>
      </w:r>
      <w:proofErr w:type="spellEnd"/>
      <w:r>
        <w:t xml:space="preserve"> cannot go out looking for business </w:t>
      </w:r>
      <w:r w:rsidR="00F032CD">
        <w:t xml:space="preserve">for </w:t>
      </w:r>
      <w:proofErr w:type="spellStart"/>
      <w:r w:rsidR="00F032CD">
        <w:t>FDPL</w:t>
      </w:r>
      <w:proofErr w:type="spellEnd"/>
      <w:r w:rsidR="00F032CD">
        <w:t xml:space="preserve"> to service under the </w:t>
      </w:r>
      <w:proofErr w:type="spellStart"/>
      <w:r w:rsidR="00F032CD">
        <w:t>IMOS</w:t>
      </w:r>
      <w:proofErr w:type="spellEnd"/>
      <w:r w:rsidR="00F032CD">
        <w:t>.</w:t>
      </w:r>
      <w:r>
        <w:t xml:space="preserve">  That is plainly right</w:t>
      </w:r>
      <w:r w:rsidR="00293E98">
        <w:t xml:space="preserve">.  </w:t>
      </w:r>
    </w:p>
    <w:p w:rsidR="00293E98" w:rsidRDefault="00293E98" w:rsidP="00872BD0">
      <w:pPr>
        <w:pStyle w:val="ParaLevel1"/>
      </w:pPr>
      <w:r>
        <w:t xml:space="preserve">Mr Hill made the point that there were only two </w:t>
      </w:r>
      <w:r w:rsidR="00F032CD">
        <w:t>oral</w:t>
      </w:r>
      <w:r>
        <w:t xml:space="preserve"> surgeons available within the </w:t>
      </w:r>
      <w:proofErr w:type="spellStart"/>
      <w:r>
        <w:t>PCT</w:t>
      </w:r>
      <w:proofErr w:type="spellEnd"/>
      <w:r>
        <w:t xml:space="preserve"> area and that, in effect, Dr </w:t>
      </w:r>
      <w:proofErr w:type="spellStart"/>
      <w:r>
        <w:t>Agedo</w:t>
      </w:r>
      <w:proofErr w:type="spellEnd"/>
      <w:r>
        <w:t xml:space="preserve"> was the only one available for </w:t>
      </w:r>
      <w:proofErr w:type="spellStart"/>
      <w:r>
        <w:t>FDPL</w:t>
      </w:r>
      <w:proofErr w:type="spellEnd"/>
      <w:r>
        <w:t xml:space="preserve"> to engage to deliver the </w:t>
      </w:r>
      <w:proofErr w:type="spellStart"/>
      <w:r>
        <w:t>IMOS</w:t>
      </w:r>
      <w:proofErr w:type="spellEnd"/>
      <w:r>
        <w:t xml:space="preserve">.  Counsel are agreed that all procedures covered by the </w:t>
      </w:r>
      <w:proofErr w:type="spellStart"/>
      <w:r>
        <w:t>IMOS</w:t>
      </w:r>
      <w:proofErr w:type="spellEnd"/>
      <w:r>
        <w:t xml:space="preserve"> could be delivered only by Dr </w:t>
      </w:r>
      <w:proofErr w:type="spellStart"/>
      <w:r>
        <w:t>Agedo</w:t>
      </w:r>
      <w:proofErr w:type="spellEnd"/>
      <w:r>
        <w:t xml:space="preserve">.  In my judgment, the fact that Dr </w:t>
      </w:r>
      <w:proofErr w:type="spellStart"/>
      <w:r>
        <w:t>Agedo</w:t>
      </w:r>
      <w:proofErr w:type="spellEnd"/>
      <w:r>
        <w:t xml:space="preserve"> was the only </w:t>
      </w:r>
      <w:r>
        <w:lastRenderedPageBreak/>
        <w:t xml:space="preserve">dental surgeon available for appointment by </w:t>
      </w:r>
      <w:proofErr w:type="spellStart"/>
      <w:r>
        <w:t>FDPL</w:t>
      </w:r>
      <w:proofErr w:type="spellEnd"/>
      <w:r>
        <w:t xml:space="preserve"> in order to discharge its obligations under the </w:t>
      </w:r>
      <w:proofErr w:type="spellStart"/>
      <w:r>
        <w:t>IMOS</w:t>
      </w:r>
      <w:proofErr w:type="spellEnd"/>
      <w:r>
        <w:t xml:space="preserve"> has no relevance.  If Dr </w:t>
      </w:r>
      <w:proofErr w:type="spellStart"/>
      <w:r>
        <w:t>Agedo</w:t>
      </w:r>
      <w:proofErr w:type="spellEnd"/>
      <w:r>
        <w:t xml:space="preserve"> had been considered unsuitable, or had declined to accept the Associate Agreement, then </w:t>
      </w:r>
      <w:proofErr w:type="spellStart"/>
      <w:r>
        <w:t>FDPL</w:t>
      </w:r>
      <w:proofErr w:type="spellEnd"/>
      <w:r>
        <w:t xml:space="preserve"> would not have been able to deliver the </w:t>
      </w:r>
      <w:proofErr w:type="spellStart"/>
      <w:r>
        <w:t>IMOS</w:t>
      </w:r>
      <w:proofErr w:type="spellEnd"/>
      <w:r>
        <w:t xml:space="preserve">.  Equally, if there had been other dental surgeons available, somebody other than Dr </w:t>
      </w:r>
      <w:proofErr w:type="spellStart"/>
      <w:r>
        <w:t>Agedo</w:t>
      </w:r>
      <w:proofErr w:type="spellEnd"/>
      <w:r>
        <w:t xml:space="preserve"> might have been appointed.  Can any of that make any difference to the question of what control </w:t>
      </w:r>
      <w:proofErr w:type="spellStart"/>
      <w:r>
        <w:t>FDPL</w:t>
      </w:r>
      <w:proofErr w:type="spellEnd"/>
      <w:r>
        <w:t xml:space="preserve"> had over the appointed dental surgeon? In my judgment it can make no difference at all.  The fact remains that the </w:t>
      </w:r>
      <w:proofErr w:type="spellStart"/>
      <w:r>
        <w:t>PCT</w:t>
      </w:r>
      <w:proofErr w:type="spellEnd"/>
      <w:r>
        <w:t xml:space="preserve"> was paying </w:t>
      </w:r>
      <w:proofErr w:type="spellStart"/>
      <w:r>
        <w:t>FDPL</w:t>
      </w:r>
      <w:proofErr w:type="spellEnd"/>
      <w:r>
        <w:t xml:space="preserve"> to deliver the </w:t>
      </w:r>
      <w:proofErr w:type="spellStart"/>
      <w:r>
        <w:t>IMOS</w:t>
      </w:r>
      <w:proofErr w:type="spellEnd"/>
      <w:r>
        <w:t xml:space="preserve">, and in order to do so, having accepted a patient, it was in </w:t>
      </w:r>
      <w:proofErr w:type="spellStart"/>
      <w:r>
        <w:t>FDPL’s</w:t>
      </w:r>
      <w:proofErr w:type="spellEnd"/>
      <w:r>
        <w:t xml:space="preserve"> control to determine that that work should be passed to Dr </w:t>
      </w:r>
      <w:proofErr w:type="spellStart"/>
      <w:r>
        <w:t>Agedo</w:t>
      </w:r>
      <w:proofErr w:type="spellEnd"/>
      <w:r>
        <w:t xml:space="preserve">.  I accept that </w:t>
      </w:r>
      <w:proofErr w:type="spellStart"/>
      <w:r>
        <w:t>FDPL</w:t>
      </w:r>
      <w:proofErr w:type="spellEnd"/>
      <w:r>
        <w:t xml:space="preserve"> could not tell Dr </w:t>
      </w:r>
      <w:proofErr w:type="spellStart"/>
      <w:r>
        <w:t>Agedo</w:t>
      </w:r>
      <w:proofErr w:type="spellEnd"/>
      <w:r>
        <w:t xml:space="preserve"> how to carry out any </w:t>
      </w:r>
      <w:proofErr w:type="gramStart"/>
      <w:r>
        <w:t>particular treatment</w:t>
      </w:r>
      <w:proofErr w:type="gramEnd"/>
      <w:r>
        <w:t xml:space="preserve">, and I recognise that </w:t>
      </w:r>
      <w:proofErr w:type="spellStart"/>
      <w:r>
        <w:t>FDPL</w:t>
      </w:r>
      <w:proofErr w:type="spellEnd"/>
      <w:r>
        <w:t xml:space="preserve"> could not prevent him declining to treat a patient if he thought that was the right thing to do.  However, the only reason that Dr </w:t>
      </w:r>
      <w:proofErr w:type="spellStart"/>
      <w:r>
        <w:t>Agedo</w:t>
      </w:r>
      <w:proofErr w:type="spellEnd"/>
      <w:r>
        <w:t xml:space="preserve"> was </w:t>
      </w:r>
      <w:proofErr w:type="gramStart"/>
      <w:r>
        <w:t>in a position</w:t>
      </w:r>
      <w:proofErr w:type="gramEnd"/>
      <w:r>
        <w:t xml:space="preserve"> to carry out treatment on Ms </w:t>
      </w:r>
      <w:proofErr w:type="spellStart"/>
      <w:r>
        <w:t>Ramdhean</w:t>
      </w:r>
      <w:proofErr w:type="spellEnd"/>
      <w:r>
        <w:t xml:space="preserve">, was because she was referred to </w:t>
      </w:r>
      <w:proofErr w:type="spellStart"/>
      <w:r>
        <w:t>FDPL</w:t>
      </w:r>
      <w:proofErr w:type="spellEnd"/>
      <w:r>
        <w:t xml:space="preserve"> under the </w:t>
      </w:r>
      <w:proofErr w:type="spellStart"/>
      <w:r>
        <w:t>IMOS</w:t>
      </w:r>
      <w:proofErr w:type="spellEnd"/>
      <w:r>
        <w:t xml:space="preserve">, and </w:t>
      </w:r>
      <w:proofErr w:type="spellStart"/>
      <w:r>
        <w:t>FDPL</w:t>
      </w:r>
      <w:proofErr w:type="spellEnd"/>
      <w:r>
        <w:t xml:space="preserve"> passed her on to Dr </w:t>
      </w:r>
      <w:proofErr w:type="spellStart"/>
      <w:r>
        <w:t>Agedo</w:t>
      </w:r>
      <w:proofErr w:type="spellEnd"/>
      <w:r>
        <w:t xml:space="preserve"> for treatment.  In my judgment there is </w:t>
      </w:r>
      <w:proofErr w:type="gramStart"/>
      <w:r>
        <w:t>sufficient</w:t>
      </w:r>
      <w:proofErr w:type="gramEnd"/>
      <w:r>
        <w:t xml:space="preserve"> control in this case to meet the fifth of the factors set out by Lord Phillips.</w:t>
      </w:r>
    </w:p>
    <w:p w:rsidR="00293E98" w:rsidRDefault="00E0577C" w:rsidP="00872BD0">
      <w:pPr>
        <w:pStyle w:val="ParaLevel1"/>
      </w:pPr>
      <w:r>
        <w:t>At paragraphs 22 and 23 in</w:t>
      </w:r>
      <w:r w:rsidRPr="00E0577C">
        <w:rPr>
          <w:i/>
        </w:rPr>
        <w:t xml:space="preserve"> Cox</w:t>
      </w:r>
      <w:r>
        <w:t xml:space="preserve">, Lord Reed noted that the remaining three factors are inter-related.  Referring to those factors, Lord Reid stated that </w:t>
      </w:r>
    </w:p>
    <w:p w:rsidR="00E0577C" w:rsidRDefault="00E0577C" w:rsidP="00872BD0">
      <w:pPr>
        <w:pStyle w:val="Quote"/>
      </w:pPr>
      <w:r>
        <w:t>“The essential idea is that the defendant should be liable for torts that may fairly be regarded as risks of his business activities, whether they are committed for the purpose of furthering those activities or not.”</w:t>
      </w:r>
    </w:p>
    <w:p w:rsidR="00E0577C" w:rsidRDefault="00E0577C" w:rsidP="00872BD0">
      <w:pPr>
        <w:pStyle w:val="ParaLevel1"/>
      </w:pPr>
      <w:r>
        <w:t>He expanded further on this at paragraphs 29 – 31</w:t>
      </w:r>
    </w:p>
    <w:p w:rsidR="00E0577C" w:rsidRDefault="00E0577C" w:rsidP="00872BD0">
      <w:pPr>
        <w:pStyle w:val="Quote"/>
      </w:pPr>
      <w:r>
        <w:t>“29. It is important, however, to understand that the general approach which Lord Phillips described is not confined to some special category of cases, such as the sexual abuse of children. It is intended to provide a basis for identifying the circumstances in which vicarious liability may in principle be imposed outside relationships of employment.  By focusing upon the business activities carried on by the defendant and their attendant risks, it directs attention to the issues which are likely to be relevant in the context of modern workplaces, where workers may in reality be part of the workforce of an organisation without having a contract of employment with it, and also reflects prevailing ideas about the responsibility of businesses for the risks which are created by their activities. It results in an extension of the scope of vicarious liability beyond the responsibility of an employer for the acts and omissions of its employees in the course of their employment, but not to the extent of imposing such liability where a tortfeasor’s activities are entirely attributable to the conduct of a recognisably independent business of his own or other third party. An important consequence of that extension is to enable the law to maintain previous levels of protection for the victims of torts, notwithstanding changes in the legal relationships between enterprises and members of their workforces which may be motivated by factors which have nothing to do with the nature of the enterprises activities or the attendant risks.</w:t>
      </w:r>
    </w:p>
    <w:p w:rsidR="00E0577C" w:rsidRDefault="00E0577C" w:rsidP="00872BD0">
      <w:pPr>
        <w:pStyle w:val="Quote"/>
      </w:pPr>
      <w:r>
        <w:lastRenderedPageBreak/>
        <w:t xml:space="preserve">30.  It is also important not be misled by a narrow focus on semantics: for example, by words such as “business”, “benefit”, and “enterprise”.  The defendant need not be carrying on activities of a commercial nature: that is apparent not only from the cases of E and the Christian Bros, but also from the </w:t>
      </w:r>
      <w:proofErr w:type="gramStart"/>
      <w:r>
        <w:t>long established</w:t>
      </w:r>
      <w:proofErr w:type="gramEnd"/>
      <w:r>
        <w:t xml:space="preserve"> application of vicarious liability to public authorities and hospitals. It need not therefore be a business or enterprise in any ordinary sense. Nor need the benefit which it derives from the tortfeasor’s activities take the form of a profit. It is </w:t>
      </w:r>
      <w:proofErr w:type="gramStart"/>
      <w:r>
        <w:t>sufficient</w:t>
      </w:r>
      <w:proofErr w:type="gramEnd"/>
      <w:r>
        <w:t xml:space="preserve"> that there is a defendant which is carrying on activities in the furtherance of its own interests</w:t>
      </w:r>
      <w:r w:rsidR="002324D4">
        <w:t>.  T</w:t>
      </w:r>
      <w:r>
        <w:t>he individual for whose conduct it may be vicariously liable must carry on activities assigned to him by the defendant as an integral part of its operation and for its benefit</w:t>
      </w:r>
      <w:r w:rsidR="002324D4">
        <w:t>.  The</w:t>
      </w:r>
      <w:r>
        <w:t xml:space="preserve"> defendant must, by </w:t>
      </w:r>
      <w:r w:rsidR="002324D4">
        <w:t>as</w:t>
      </w:r>
      <w:r>
        <w:t>signing those activities to him, have created a risk of his committing the tort</w:t>
      </w:r>
      <w:proofErr w:type="gramStart"/>
      <w:r>
        <w:t>…..</w:t>
      </w:r>
      <w:proofErr w:type="gramEnd"/>
    </w:p>
    <w:p w:rsidR="00E0577C" w:rsidRDefault="00E0577C" w:rsidP="00872BD0">
      <w:pPr>
        <w:pStyle w:val="Quote"/>
      </w:pPr>
      <w:r>
        <w:t>31.  The other lesson to be drawn from the cases</w:t>
      </w:r>
      <w:proofErr w:type="gramStart"/>
      <w:r>
        <w:t>…..</w:t>
      </w:r>
      <w:proofErr w:type="gramEnd"/>
      <w:r>
        <w:t xml:space="preserve"> Is that defendants cannot avoid vicarious liability </w:t>
      </w:r>
      <w:proofErr w:type="gramStart"/>
      <w:r>
        <w:t>on the basis of</w:t>
      </w:r>
      <w:proofErr w:type="gramEnd"/>
      <w:r>
        <w:t xml:space="preserve"> technical arguments about the employment status of the individual who committed the tort.”</w:t>
      </w:r>
    </w:p>
    <w:p w:rsidR="00E0577C" w:rsidRDefault="002324D4" w:rsidP="00872BD0">
      <w:pPr>
        <w:pStyle w:val="ParaLevel1"/>
      </w:pPr>
      <w:r>
        <w:t xml:space="preserve">Mr Hill submitted that the treatment carried out by Dr </w:t>
      </w:r>
      <w:proofErr w:type="spellStart"/>
      <w:r>
        <w:t>Agedo</w:t>
      </w:r>
      <w:proofErr w:type="spellEnd"/>
      <w:r>
        <w:t xml:space="preserve"> was not carried out on behalf of </w:t>
      </w:r>
      <w:proofErr w:type="spellStart"/>
      <w:r>
        <w:t>FDPL</w:t>
      </w:r>
      <w:proofErr w:type="spellEnd"/>
      <w:r>
        <w:t xml:space="preserve"> any more than it was carried out on behalf of </w:t>
      </w:r>
      <w:proofErr w:type="spellStart"/>
      <w:r>
        <w:t>PCT</w:t>
      </w:r>
      <w:proofErr w:type="spellEnd"/>
      <w:r>
        <w:t xml:space="preserve">, and he suggested it formed no more a part of </w:t>
      </w:r>
      <w:proofErr w:type="spellStart"/>
      <w:r>
        <w:t>FDPL’s</w:t>
      </w:r>
      <w:proofErr w:type="spellEnd"/>
      <w:r>
        <w:t xml:space="preserve"> business activities than it formed the business activity of the PCT.  I cannot accept that submission. As I have already said, Dr </w:t>
      </w:r>
      <w:proofErr w:type="spellStart"/>
      <w:r>
        <w:t>Agedo</w:t>
      </w:r>
      <w:proofErr w:type="spellEnd"/>
      <w:r>
        <w:t xml:space="preserve"> was only </w:t>
      </w:r>
      <w:proofErr w:type="gramStart"/>
      <w:r>
        <w:t>in a position</w:t>
      </w:r>
      <w:proofErr w:type="gramEnd"/>
      <w:r>
        <w:t xml:space="preserve"> to carry out </w:t>
      </w:r>
      <w:r w:rsidR="00891102">
        <w:t xml:space="preserve">the </w:t>
      </w:r>
      <w:r>
        <w:t xml:space="preserve">treatment of Ms </w:t>
      </w:r>
      <w:proofErr w:type="spellStart"/>
      <w:r>
        <w:t>Ramdhean</w:t>
      </w:r>
      <w:proofErr w:type="spellEnd"/>
      <w:r>
        <w:t xml:space="preserve"> because she was passed on to Dr </w:t>
      </w:r>
      <w:proofErr w:type="spellStart"/>
      <w:r>
        <w:t>Agedo</w:t>
      </w:r>
      <w:proofErr w:type="spellEnd"/>
      <w:r>
        <w:t xml:space="preserve"> by </w:t>
      </w:r>
      <w:proofErr w:type="spellStart"/>
      <w:r>
        <w:t>FDPL</w:t>
      </w:r>
      <w:proofErr w:type="spellEnd"/>
      <w:r>
        <w:t xml:space="preserve">.  It was </w:t>
      </w:r>
      <w:proofErr w:type="spellStart"/>
      <w:r>
        <w:t>FDPL’s</w:t>
      </w:r>
      <w:proofErr w:type="spellEnd"/>
      <w:r>
        <w:t xml:space="preserve"> business activity, amongst other things, to deliver services under the </w:t>
      </w:r>
      <w:proofErr w:type="spellStart"/>
      <w:r>
        <w:t>IMOS</w:t>
      </w:r>
      <w:proofErr w:type="spellEnd"/>
      <w:r>
        <w:t xml:space="preserve">, and the </w:t>
      </w:r>
      <w:proofErr w:type="spellStart"/>
      <w:r>
        <w:t>PCT</w:t>
      </w:r>
      <w:proofErr w:type="spellEnd"/>
      <w:r>
        <w:t xml:space="preserve"> paid </w:t>
      </w:r>
      <w:proofErr w:type="spellStart"/>
      <w:r>
        <w:t>FDPL</w:t>
      </w:r>
      <w:proofErr w:type="spellEnd"/>
      <w:r>
        <w:t xml:space="preserve"> for those services.</w:t>
      </w:r>
    </w:p>
    <w:p w:rsidR="002324D4" w:rsidRDefault="002324D4" w:rsidP="00872BD0">
      <w:pPr>
        <w:pStyle w:val="ParaLevel1"/>
      </w:pPr>
      <w:r>
        <w:t xml:space="preserve">Mr Hill further submitted that </w:t>
      </w:r>
      <w:proofErr w:type="spellStart"/>
      <w:r>
        <w:t>FDPL</w:t>
      </w:r>
      <w:proofErr w:type="spellEnd"/>
      <w:r>
        <w:t xml:space="preserve"> did not create the risk, and that it merely introduced patients to Dr </w:t>
      </w:r>
      <w:proofErr w:type="spellStart"/>
      <w:r>
        <w:t>Agedo</w:t>
      </w:r>
      <w:proofErr w:type="spellEnd"/>
      <w:r>
        <w:t xml:space="preserve"> who had ultimate control over whether to treat each patient or not.  This ignores the fact that without the </w:t>
      </w:r>
      <w:proofErr w:type="spellStart"/>
      <w:r>
        <w:t>IMOS</w:t>
      </w:r>
      <w:proofErr w:type="spellEnd"/>
      <w:r>
        <w:t xml:space="preserve">, Miss </w:t>
      </w:r>
      <w:proofErr w:type="spellStart"/>
      <w:r>
        <w:t>Ra</w:t>
      </w:r>
      <w:r w:rsidR="00F032CD">
        <w:t>m</w:t>
      </w:r>
      <w:r>
        <w:t>dhean</w:t>
      </w:r>
      <w:proofErr w:type="spellEnd"/>
      <w:r>
        <w:t xml:space="preserve"> would never have been referred to Dr </w:t>
      </w:r>
      <w:proofErr w:type="spellStart"/>
      <w:r>
        <w:t>Agedo</w:t>
      </w:r>
      <w:proofErr w:type="spellEnd"/>
      <w:r>
        <w:t xml:space="preserve">.   In my judgment </w:t>
      </w:r>
      <w:proofErr w:type="spellStart"/>
      <w:r>
        <w:t>FDPL’s</w:t>
      </w:r>
      <w:proofErr w:type="spellEnd"/>
      <w:r>
        <w:t xml:space="preserve"> business activities did create the risk, in </w:t>
      </w:r>
      <w:proofErr w:type="gramStart"/>
      <w:r>
        <w:t>exactly the same</w:t>
      </w:r>
      <w:proofErr w:type="gramEnd"/>
      <w:r>
        <w:t xml:space="preserve"> way as an employer who employs an employee </w:t>
      </w:r>
      <w:r w:rsidR="00661D59">
        <w:t xml:space="preserve">to conduct his business </w:t>
      </w:r>
      <w:r>
        <w:t>creates the risk</w:t>
      </w:r>
      <w:r w:rsidR="00661D59">
        <w:t>,</w:t>
      </w:r>
      <w:r>
        <w:t xml:space="preserve"> </w:t>
      </w:r>
      <w:r w:rsidR="00661D59">
        <w:t xml:space="preserve">in the sense of creating the situation in which a negligent act might occur.  I should make it clear, given the tenor of cross examination, that I am not saying that </w:t>
      </w:r>
      <w:proofErr w:type="spellStart"/>
      <w:r w:rsidR="00661D59">
        <w:t>FDPL</w:t>
      </w:r>
      <w:proofErr w:type="spellEnd"/>
      <w:r w:rsidR="00661D59">
        <w:t xml:space="preserve"> created the risk by a </w:t>
      </w:r>
      <w:proofErr w:type="gramStart"/>
      <w:r w:rsidR="00661D59">
        <w:t>poor appointments</w:t>
      </w:r>
      <w:proofErr w:type="gramEnd"/>
      <w:r w:rsidR="00661D59">
        <w:t xml:space="preserve"> process/ appointing an individual with known difficulties or anything of that sort.  I have already made it clear I do not consider it necessary for me to make findings on that issue.  I base my assessment simply on the fact that </w:t>
      </w:r>
      <w:proofErr w:type="spellStart"/>
      <w:r w:rsidR="00661D59">
        <w:t>FDPL</w:t>
      </w:r>
      <w:proofErr w:type="spellEnd"/>
      <w:r w:rsidR="00661D59">
        <w:t xml:space="preserve"> used Dr </w:t>
      </w:r>
      <w:proofErr w:type="spellStart"/>
      <w:r w:rsidR="00661D59">
        <w:t>Agedo</w:t>
      </w:r>
      <w:proofErr w:type="spellEnd"/>
      <w:r w:rsidR="00661D59">
        <w:t xml:space="preserve"> to deliver, and thereby perform, </w:t>
      </w:r>
      <w:proofErr w:type="spellStart"/>
      <w:r w:rsidR="00661D59">
        <w:t>FDPL’s</w:t>
      </w:r>
      <w:proofErr w:type="spellEnd"/>
      <w:r w:rsidR="00661D59">
        <w:t xml:space="preserve"> obligations under the </w:t>
      </w:r>
      <w:proofErr w:type="spellStart"/>
      <w:r w:rsidR="00661D59">
        <w:t>IMOS</w:t>
      </w:r>
      <w:proofErr w:type="spellEnd"/>
      <w:r w:rsidR="00661D59">
        <w:t xml:space="preserve"> in terms of treating oral surgery patients.  In my judgment it is self-evident that in doing so, </w:t>
      </w:r>
      <w:proofErr w:type="spellStart"/>
      <w:r w:rsidR="00661D59">
        <w:t>FDPL</w:t>
      </w:r>
      <w:proofErr w:type="spellEnd"/>
      <w:r w:rsidR="00661D59">
        <w:t xml:space="preserve"> created the risk.</w:t>
      </w:r>
    </w:p>
    <w:p w:rsidR="00022464" w:rsidRDefault="00022464" w:rsidP="00872BD0">
      <w:pPr>
        <w:pStyle w:val="ParaLevel1"/>
      </w:pPr>
      <w:r>
        <w:t xml:space="preserve">Accordingly, in relation to Lord Reed’s first question set out in </w:t>
      </w:r>
      <w:r w:rsidRPr="00022464">
        <w:rPr>
          <w:i/>
        </w:rPr>
        <w:t>Cox</w:t>
      </w:r>
      <w:r>
        <w:t xml:space="preserve">, and applying the criteria from the </w:t>
      </w:r>
      <w:r w:rsidRPr="00F032CD">
        <w:rPr>
          <w:i/>
        </w:rPr>
        <w:t>Christian Bro</w:t>
      </w:r>
      <w:r w:rsidR="00F032CD" w:rsidRPr="00F032CD">
        <w:rPr>
          <w:i/>
        </w:rPr>
        <w:t>thers</w:t>
      </w:r>
      <w:r>
        <w:t xml:space="preserve"> case, I find the relationship which existed between </w:t>
      </w:r>
      <w:proofErr w:type="spellStart"/>
      <w:r>
        <w:t>FDPL</w:t>
      </w:r>
      <w:proofErr w:type="spellEnd"/>
      <w:r>
        <w:t xml:space="preserve"> and Dr </w:t>
      </w:r>
      <w:proofErr w:type="spellStart"/>
      <w:r>
        <w:t>Agedo</w:t>
      </w:r>
      <w:proofErr w:type="spellEnd"/>
      <w:r>
        <w:t xml:space="preserve"> in this case is such that the </w:t>
      </w:r>
      <w:proofErr w:type="spellStart"/>
      <w:r w:rsidR="00F032CD">
        <w:t>FDPL</w:t>
      </w:r>
      <w:proofErr w:type="spellEnd"/>
      <w:r>
        <w:t xml:space="preserve"> can be made vicariously liable in tort for the conduct of Dr </w:t>
      </w:r>
      <w:proofErr w:type="spellStart"/>
      <w:r>
        <w:t>Agedo</w:t>
      </w:r>
      <w:proofErr w:type="spellEnd"/>
      <w:r>
        <w:t xml:space="preserve">. </w:t>
      </w:r>
    </w:p>
    <w:p w:rsidR="00022464" w:rsidRDefault="00022464" w:rsidP="00872BD0">
      <w:pPr>
        <w:pStyle w:val="ParaLevel1"/>
      </w:pPr>
      <w:r>
        <w:t xml:space="preserve">I now turn to Lord Reed’s second question: in what manner does the conduct of Dr </w:t>
      </w:r>
      <w:proofErr w:type="spellStart"/>
      <w:r>
        <w:t>Agedo</w:t>
      </w:r>
      <w:proofErr w:type="spellEnd"/>
      <w:r>
        <w:t xml:space="preserve"> have to be related to the relationship </w:t>
      </w:r>
      <w:proofErr w:type="gramStart"/>
      <w:r>
        <w:t>in order for</w:t>
      </w:r>
      <w:proofErr w:type="gramEnd"/>
      <w:r>
        <w:t xml:space="preserve"> vicarious liability to be imposed </w:t>
      </w:r>
      <w:r>
        <w:lastRenderedPageBreak/>
        <w:t xml:space="preserve">on </w:t>
      </w:r>
      <w:proofErr w:type="spellStart"/>
      <w:r>
        <w:t>FDPL</w:t>
      </w:r>
      <w:proofErr w:type="spellEnd"/>
      <w:r w:rsidR="00F032CD">
        <w:t>?</w:t>
      </w:r>
      <w:r>
        <w:t xml:space="preserve">   This was the question covered by the judgment in </w:t>
      </w:r>
      <w:r w:rsidRPr="00022464">
        <w:rPr>
          <w:i/>
        </w:rPr>
        <w:t>M</w:t>
      </w:r>
      <w:r>
        <w:rPr>
          <w:i/>
        </w:rPr>
        <w:t>o</w:t>
      </w:r>
      <w:r w:rsidRPr="00022464">
        <w:rPr>
          <w:i/>
        </w:rPr>
        <w:t>h</w:t>
      </w:r>
      <w:r>
        <w:rPr>
          <w:i/>
        </w:rPr>
        <w:t>a</w:t>
      </w:r>
      <w:r w:rsidRPr="00022464">
        <w:rPr>
          <w:i/>
        </w:rPr>
        <w:t>mud</w:t>
      </w:r>
      <w:r>
        <w:rPr>
          <w:i/>
        </w:rPr>
        <w:t xml:space="preserve">.  </w:t>
      </w:r>
      <w:r>
        <w:t>Mr P</w:t>
      </w:r>
      <w:r w:rsidR="00F032CD">
        <w:t>oole</w:t>
      </w:r>
      <w:r>
        <w:t xml:space="preserve"> referred me to paragraph 1 of Lord Toulson’s judgment in </w:t>
      </w:r>
      <w:r w:rsidRPr="00022464">
        <w:rPr>
          <w:i/>
        </w:rPr>
        <w:t>Mohamud</w:t>
      </w:r>
      <w:r>
        <w:rPr>
          <w:i/>
        </w:rPr>
        <w:t xml:space="preserve"> </w:t>
      </w:r>
      <w:r>
        <w:t xml:space="preserve">where he described this issue as being whether there was </w:t>
      </w:r>
      <w:proofErr w:type="gramStart"/>
      <w:r>
        <w:t>sufficient</w:t>
      </w:r>
      <w:proofErr w:type="gramEnd"/>
      <w:r>
        <w:t xml:space="preserve"> connection between the wrongdoer</w:t>
      </w:r>
      <w:r w:rsidR="00106840">
        <w:t>’</w:t>
      </w:r>
      <w:r>
        <w:t>s employment and his conduct towards the claimant to make the defendant legally responsible.</w:t>
      </w:r>
    </w:p>
    <w:p w:rsidR="00022464" w:rsidRDefault="00022464" w:rsidP="00872BD0">
      <w:pPr>
        <w:pStyle w:val="ParaLevel1"/>
      </w:pPr>
      <w:r>
        <w:t xml:space="preserve">Mr Hill did not address me separately on this limb of the vicarious liability test and in my judgment that is </w:t>
      </w:r>
      <w:r w:rsidR="005B227E">
        <w:t>un</w:t>
      </w:r>
      <w:r>
        <w:t xml:space="preserve">surprising.  Dr </w:t>
      </w:r>
      <w:proofErr w:type="spellStart"/>
      <w:r w:rsidR="005B227E">
        <w:t>Agedo</w:t>
      </w:r>
      <w:proofErr w:type="spellEnd"/>
      <w:r>
        <w:t xml:space="preserve"> was engaged precisely to carry out the services under the </w:t>
      </w:r>
      <w:proofErr w:type="spellStart"/>
      <w:r>
        <w:t>IMOS</w:t>
      </w:r>
      <w:proofErr w:type="spellEnd"/>
      <w:r>
        <w:t xml:space="preserve"> contract, </w:t>
      </w:r>
      <w:r w:rsidR="005B227E">
        <w:t xml:space="preserve">and it is in the course of delivering those services that it is alleged that Dr </w:t>
      </w:r>
      <w:proofErr w:type="spellStart"/>
      <w:r w:rsidR="005B227E">
        <w:t>Agedo</w:t>
      </w:r>
      <w:proofErr w:type="spellEnd"/>
      <w:r w:rsidR="005B227E">
        <w:t xml:space="preserve"> was negligent.  In my judgment the connection between Dr </w:t>
      </w:r>
      <w:proofErr w:type="spellStart"/>
      <w:r w:rsidR="005B227E">
        <w:t>Agedo</w:t>
      </w:r>
      <w:proofErr w:type="spellEnd"/>
      <w:r w:rsidR="005B227E">
        <w:t xml:space="preserve"> treating a patient, and the relationship between </w:t>
      </w:r>
      <w:proofErr w:type="spellStart"/>
      <w:r w:rsidR="005B227E">
        <w:t>FDPL</w:t>
      </w:r>
      <w:proofErr w:type="spellEnd"/>
      <w:r w:rsidR="005B227E">
        <w:t xml:space="preserve"> and Dr </w:t>
      </w:r>
      <w:proofErr w:type="spellStart"/>
      <w:r w:rsidR="005B227E">
        <w:t>Agedo</w:t>
      </w:r>
      <w:proofErr w:type="spellEnd"/>
      <w:r w:rsidR="005B227E">
        <w:t xml:space="preserve"> is sufficiently connected, indeed precisely what Dr Agedo was engaged to do.   I am satisfied that treatment conduct</w:t>
      </w:r>
      <w:r w:rsidR="00106840">
        <w:t>ed</w:t>
      </w:r>
      <w:r w:rsidR="005B227E">
        <w:t xml:space="preserve"> by Dr </w:t>
      </w:r>
      <w:proofErr w:type="spellStart"/>
      <w:r w:rsidR="005B227E">
        <w:t>Agedo</w:t>
      </w:r>
      <w:proofErr w:type="spellEnd"/>
      <w:r w:rsidR="005B227E">
        <w:t xml:space="preserve"> is sufficiently connected to the relationship to support a finding of vicarious liability.</w:t>
      </w:r>
    </w:p>
    <w:p w:rsidR="005B227E" w:rsidRDefault="005B227E" w:rsidP="00872BD0">
      <w:pPr>
        <w:pStyle w:val="ParaLevel1"/>
      </w:pPr>
      <w:r>
        <w:t xml:space="preserve">Mr Hill addressed me in some detail on the issue of whether the Associate Agreement was a relationship “akin to employment” such as to make it appropriate to impose vicarious liability.  He did so by reference to the judgment of HHJ Richard Seymour QC sitting as a judge of the High Court in </w:t>
      </w:r>
      <w:r w:rsidRPr="005B227E">
        <w:rPr>
          <w:i/>
        </w:rPr>
        <w:t xml:space="preserve">Whetstone v MPS </w:t>
      </w:r>
      <w:r>
        <w:t xml:space="preserve">[2014] 1024 </w:t>
      </w:r>
      <w:proofErr w:type="spellStart"/>
      <w:r>
        <w:t>QB</w:t>
      </w:r>
      <w:proofErr w:type="spellEnd"/>
      <w:r>
        <w:t xml:space="preserve"> (“</w:t>
      </w:r>
      <w:r w:rsidRPr="00891102">
        <w:rPr>
          <w:i/>
        </w:rPr>
        <w:t>Whetstone</w:t>
      </w:r>
      <w:r>
        <w:t xml:space="preserve">”).  That case bears similarities to this case because the claimant was alleging negligent treatment by a dentist who was an “associate” of </w:t>
      </w:r>
      <w:proofErr w:type="spellStart"/>
      <w:r>
        <w:t>Welby</w:t>
      </w:r>
      <w:proofErr w:type="spellEnd"/>
      <w:r>
        <w:t xml:space="preserve"> House Dental Practice.  In deciding whether to impose vicarious liability, the learne</w:t>
      </w:r>
      <w:r w:rsidR="00106840">
        <w:t>d</w:t>
      </w:r>
      <w:r>
        <w:t xml:space="preserve"> judge approached the case on the basis that the issue for his consideration was whether the agreement between the “associate” and </w:t>
      </w:r>
      <w:proofErr w:type="spellStart"/>
      <w:r>
        <w:t>Welby</w:t>
      </w:r>
      <w:proofErr w:type="spellEnd"/>
      <w:r>
        <w:t xml:space="preserve"> House Dental Practice was properly to be considered as an independent sub</w:t>
      </w:r>
      <w:r w:rsidR="00891102">
        <w:t>-</w:t>
      </w:r>
      <w:r>
        <w:t>contract, or whether the relationship was in fact more akin to employment, such that vicarious liability could be imposed.</w:t>
      </w:r>
    </w:p>
    <w:p w:rsidR="009C4DAE" w:rsidRDefault="009C4DAE" w:rsidP="00872BD0">
      <w:pPr>
        <w:pStyle w:val="ParaLevel1"/>
      </w:pPr>
      <w:r>
        <w:t xml:space="preserve">I mean no disrespect to Mr Hill when I indicate that I do not propose to address his submissions on that case.  </w:t>
      </w:r>
      <w:r w:rsidRPr="00891102">
        <w:rPr>
          <w:i/>
        </w:rPr>
        <w:t>Whetstone</w:t>
      </w:r>
      <w:r>
        <w:t xml:space="preserve"> is a first instance decision which predates the Supreme Court authorities in </w:t>
      </w:r>
      <w:r w:rsidRPr="009C4DAE">
        <w:rPr>
          <w:i/>
        </w:rPr>
        <w:t xml:space="preserve">Cox </w:t>
      </w:r>
      <w:r>
        <w:t xml:space="preserve">and </w:t>
      </w:r>
      <w:r w:rsidRPr="009C4DAE">
        <w:rPr>
          <w:i/>
        </w:rPr>
        <w:t>M</w:t>
      </w:r>
      <w:r w:rsidR="00891102">
        <w:rPr>
          <w:i/>
        </w:rPr>
        <w:t>o</w:t>
      </w:r>
      <w:r w:rsidRPr="009C4DAE">
        <w:rPr>
          <w:i/>
        </w:rPr>
        <w:t>hamud.</w:t>
      </w:r>
      <w:r>
        <w:t xml:space="preserve">   I plainly </w:t>
      </w:r>
      <w:proofErr w:type="gramStart"/>
      <w:r>
        <w:t>have to</w:t>
      </w:r>
      <w:proofErr w:type="gramEnd"/>
      <w:r>
        <w:t xml:space="preserve"> apply the principles set out in the Supreme Court authorities, </w:t>
      </w:r>
      <w:r w:rsidRPr="00106840">
        <w:t xml:space="preserve">and they expressly point out that technicalities </w:t>
      </w:r>
      <w:r w:rsidR="00106840" w:rsidRPr="00106840">
        <w:t>about employment status</w:t>
      </w:r>
      <w:r w:rsidRPr="00106840">
        <w:t xml:space="preserve"> are irrelevant (See per Lord Reed</w:t>
      </w:r>
      <w:r w:rsidR="00106840" w:rsidRPr="00106840">
        <w:t xml:space="preserve"> at paragraph 31 in </w:t>
      </w:r>
      <w:r w:rsidR="00106840" w:rsidRPr="00106840">
        <w:rPr>
          <w:i/>
        </w:rPr>
        <w:t>Cox</w:t>
      </w:r>
      <w:r w:rsidR="00106840" w:rsidRPr="00106840">
        <w:t>,</w:t>
      </w:r>
      <w:r w:rsidRPr="00106840">
        <w:t xml:space="preserve"> quoted at paragraph </w:t>
      </w:r>
      <w:r w:rsidR="00106840" w:rsidRPr="00106840">
        <w:t>64</w:t>
      </w:r>
      <w:r w:rsidRPr="00106840">
        <w:t xml:space="preserve"> above).</w:t>
      </w:r>
    </w:p>
    <w:p w:rsidR="009C4DAE" w:rsidRDefault="009C4DAE" w:rsidP="00872BD0">
      <w:pPr>
        <w:pStyle w:val="ParaLevel1"/>
      </w:pPr>
      <w:r>
        <w:t xml:space="preserve">Whilst I agree with many of the points made by Mr Hill as to differences between the associate agreements in </w:t>
      </w:r>
      <w:r w:rsidRPr="00891102">
        <w:rPr>
          <w:i/>
        </w:rPr>
        <w:t>Whetstone</w:t>
      </w:r>
      <w:r>
        <w:t xml:space="preserve"> and in this case, I do not consider that a finding as to whether the Associate Agreement was or was not akin to employment advances this case at all.  The approach </w:t>
      </w:r>
      <w:proofErr w:type="gramStart"/>
      <w:r>
        <w:t>has to</w:t>
      </w:r>
      <w:proofErr w:type="gramEnd"/>
      <w:r>
        <w:t xml:space="preserve"> be that laid down by the Supreme Court in</w:t>
      </w:r>
      <w:r w:rsidRPr="00891102">
        <w:rPr>
          <w:i/>
        </w:rPr>
        <w:t xml:space="preserve"> Cox</w:t>
      </w:r>
      <w:r>
        <w:t xml:space="preserve"> and </w:t>
      </w:r>
      <w:r w:rsidRPr="00891102">
        <w:rPr>
          <w:i/>
        </w:rPr>
        <w:t>Mohamud</w:t>
      </w:r>
      <w:r>
        <w:t xml:space="preserve">, as approved in </w:t>
      </w:r>
      <w:proofErr w:type="spellStart"/>
      <w:r w:rsidRPr="00891102">
        <w:rPr>
          <w:i/>
        </w:rPr>
        <w:t>Armes</w:t>
      </w:r>
      <w:proofErr w:type="spellEnd"/>
      <w:r>
        <w:t>.</w:t>
      </w:r>
    </w:p>
    <w:p w:rsidR="009C4DAE" w:rsidRDefault="009C4DAE" w:rsidP="00872BD0">
      <w:pPr>
        <w:pStyle w:val="ParaLevel1"/>
      </w:pPr>
      <w:r>
        <w:t xml:space="preserve">Accordingly, I find that the </w:t>
      </w:r>
      <w:r w:rsidRPr="008B5955">
        <w:t xml:space="preserve">Second Defendant </w:t>
      </w:r>
      <w:r>
        <w:t>is</w:t>
      </w:r>
      <w:r w:rsidRPr="008B5955">
        <w:t xml:space="preserve"> vicariously liable for any negligence </w:t>
      </w:r>
      <w:r>
        <w:t>which</w:t>
      </w:r>
      <w:r w:rsidRPr="008B5955">
        <w:t xml:space="preserve"> the Claimant may subsequently prove in her claim against the First Defendant</w:t>
      </w:r>
      <w:r>
        <w:t>.</w:t>
      </w:r>
    </w:p>
    <w:p w:rsidR="00661D59" w:rsidRDefault="00661D59" w:rsidP="00872BD0">
      <w:pPr>
        <w:pStyle w:val="ParaLevel1"/>
        <w:numPr>
          <w:ilvl w:val="0"/>
          <w:numId w:val="0"/>
        </w:numPr>
        <w:ind w:left="720" w:hanging="720"/>
      </w:pPr>
    </w:p>
    <w:p w:rsidR="00C7709D" w:rsidRPr="0077540D" w:rsidRDefault="00C7709D" w:rsidP="00872BD0">
      <w:pPr>
        <w:pStyle w:val="ParaLevel2"/>
        <w:numPr>
          <w:ilvl w:val="0"/>
          <w:numId w:val="0"/>
        </w:numPr>
        <w:ind w:left="1418"/>
      </w:pPr>
    </w:p>
    <w:p w:rsidR="003D6C2E" w:rsidRDefault="003D6C2E" w:rsidP="00872BD0">
      <w:pPr>
        <w:pStyle w:val="ParaLevel2"/>
        <w:numPr>
          <w:ilvl w:val="0"/>
          <w:numId w:val="0"/>
        </w:numPr>
        <w:ind w:left="709"/>
      </w:pPr>
    </w:p>
    <w:p w:rsidR="003D6C2E" w:rsidRDefault="003D6C2E" w:rsidP="00872BD0">
      <w:pPr>
        <w:pStyle w:val="ParaLevel2"/>
        <w:numPr>
          <w:ilvl w:val="0"/>
          <w:numId w:val="0"/>
        </w:numPr>
        <w:ind w:left="709"/>
      </w:pPr>
    </w:p>
    <w:sectPr w:rsidR="003D6C2E" w:rsidSect="00872BD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5F9" w:rsidRDefault="008415F9">
      <w:r>
        <w:separator/>
      </w:r>
    </w:p>
  </w:endnote>
  <w:endnote w:type="continuationSeparator" w:id="0">
    <w:p w:rsidR="008415F9" w:rsidRDefault="0084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BD0" w:rsidRDefault="00872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4D4" w:rsidRDefault="002324D4">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BD0" w:rsidRDefault="00872B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4D4" w:rsidRPr="00872BD0" w:rsidRDefault="002324D4" w:rsidP="00872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5F9" w:rsidRDefault="008415F9">
      <w:r>
        <w:separator/>
      </w:r>
    </w:p>
  </w:footnote>
  <w:footnote w:type="continuationSeparator" w:id="0">
    <w:p w:rsidR="008415F9" w:rsidRDefault="0084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BD0" w:rsidRDefault="00872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BD0" w:rsidRDefault="00872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BD0" w:rsidRDefault="00872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2324D4">
      <w:tc>
        <w:tcPr>
          <w:tcW w:w="4680" w:type="dxa"/>
        </w:tcPr>
        <w:p w:rsidR="00872BD0" w:rsidRDefault="00872BD0">
          <w:pPr>
            <w:pStyle w:val="Header"/>
            <w:rPr>
              <w:rFonts w:ascii="Times New Roman" w:hAnsi="Times New Roman"/>
              <w:b/>
              <w:sz w:val="16"/>
              <w:u w:val="single"/>
            </w:rPr>
          </w:pPr>
          <w:r>
            <w:rPr>
              <w:rFonts w:ascii="Times New Roman" w:hAnsi="Times New Roman"/>
              <w:b/>
              <w:sz w:val="16"/>
              <w:u w:val="single"/>
            </w:rPr>
            <w:t>HER HONOUR JUDGE BELCHER</w:t>
          </w:r>
        </w:p>
        <w:p w:rsidR="002324D4" w:rsidRPr="00872BD0" w:rsidRDefault="00872BD0">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2324D4" w:rsidRDefault="002324D4">
          <w:pPr>
            <w:pStyle w:val="Header"/>
            <w:jc w:val="right"/>
            <w:rPr>
              <w:rFonts w:ascii="Times New Roman" w:hAnsi="Times New Roman"/>
              <w:sz w:val="16"/>
            </w:rPr>
          </w:pPr>
          <w:proofErr w:type="spellStart"/>
          <w:r>
            <w:rPr>
              <w:rFonts w:ascii="Times New Roman" w:hAnsi="Times New Roman"/>
              <w:sz w:val="16"/>
            </w:rPr>
            <w:t>Ramdhean</w:t>
          </w:r>
          <w:proofErr w:type="spellEnd"/>
          <w:r>
            <w:rPr>
              <w:rFonts w:ascii="Times New Roman" w:hAnsi="Times New Roman"/>
              <w:sz w:val="16"/>
            </w:rPr>
            <w:t xml:space="preserve"> v The Forum Dental Practice Ltd</w:t>
          </w:r>
        </w:p>
      </w:tc>
    </w:tr>
  </w:tbl>
  <w:p w:rsidR="002324D4" w:rsidRDefault="002324D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3EC7E99-A68B-4D14-BF3C-690E6C022C08}"/>
    <w:docVar w:name="dgnword-eventsink" w:val="212143280"/>
  </w:docVars>
  <w:rsids>
    <w:rsidRoot w:val="00AB553B"/>
    <w:rsid w:val="00022464"/>
    <w:rsid w:val="00032ABB"/>
    <w:rsid w:val="00095136"/>
    <w:rsid w:val="000A6825"/>
    <w:rsid w:val="000B54C8"/>
    <w:rsid w:val="000F3EAC"/>
    <w:rsid w:val="000F3F97"/>
    <w:rsid w:val="001033B2"/>
    <w:rsid w:val="00106840"/>
    <w:rsid w:val="00125E54"/>
    <w:rsid w:val="00136FE8"/>
    <w:rsid w:val="0017628F"/>
    <w:rsid w:val="0018752E"/>
    <w:rsid w:val="001A003B"/>
    <w:rsid w:val="001F20DF"/>
    <w:rsid w:val="00224042"/>
    <w:rsid w:val="0023167B"/>
    <w:rsid w:val="002324D4"/>
    <w:rsid w:val="0023600E"/>
    <w:rsid w:val="0026411D"/>
    <w:rsid w:val="00293E98"/>
    <w:rsid w:val="002B4562"/>
    <w:rsid w:val="00320F23"/>
    <w:rsid w:val="00331E76"/>
    <w:rsid w:val="00335575"/>
    <w:rsid w:val="00337662"/>
    <w:rsid w:val="00353701"/>
    <w:rsid w:val="00364963"/>
    <w:rsid w:val="00366F5D"/>
    <w:rsid w:val="003765A2"/>
    <w:rsid w:val="0039772A"/>
    <w:rsid w:val="003D6C2E"/>
    <w:rsid w:val="003F014E"/>
    <w:rsid w:val="00450853"/>
    <w:rsid w:val="00463966"/>
    <w:rsid w:val="004920ED"/>
    <w:rsid w:val="00492568"/>
    <w:rsid w:val="004E7B7A"/>
    <w:rsid w:val="004F4B65"/>
    <w:rsid w:val="00505B8A"/>
    <w:rsid w:val="00543C2D"/>
    <w:rsid w:val="00544104"/>
    <w:rsid w:val="00546697"/>
    <w:rsid w:val="005657E3"/>
    <w:rsid w:val="005806A3"/>
    <w:rsid w:val="00581FB5"/>
    <w:rsid w:val="005A364F"/>
    <w:rsid w:val="005B227E"/>
    <w:rsid w:val="005E2342"/>
    <w:rsid w:val="00602356"/>
    <w:rsid w:val="006157E5"/>
    <w:rsid w:val="00661D59"/>
    <w:rsid w:val="00663B7D"/>
    <w:rsid w:val="006A00E5"/>
    <w:rsid w:val="006B1308"/>
    <w:rsid w:val="006B3148"/>
    <w:rsid w:val="006C16BE"/>
    <w:rsid w:val="006C3E3B"/>
    <w:rsid w:val="006F225B"/>
    <w:rsid w:val="007244B8"/>
    <w:rsid w:val="007675CE"/>
    <w:rsid w:val="0077540D"/>
    <w:rsid w:val="0078479C"/>
    <w:rsid w:val="00785EEE"/>
    <w:rsid w:val="007C46D5"/>
    <w:rsid w:val="007D113E"/>
    <w:rsid w:val="007E0D46"/>
    <w:rsid w:val="00804893"/>
    <w:rsid w:val="008106CE"/>
    <w:rsid w:val="00816F53"/>
    <w:rsid w:val="00834B80"/>
    <w:rsid w:val="008415F9"/>
    <w:rsid w:val="00850E71"/>
    <w:rsid w:val="008549C9"/>
    <w:rsid w:val="00872BD0"/>
    <w:rsid w:val="00877FD8"/>
    <w:rsid w:val="00881356"/>
    <w:rsid w:val="00891102"/>
    <w:rsid w:val="00892B18"/>
    <w:rsid w:val="0089481C"/>
    <w:rsid w:val="008B5955"/>
    <w:rsid w:val="008C4CEE"/>
    <w:rsid w:val="00935B8D"/>
    <w:rsid w:val="00957C48"/>
    <w:rsid w:val="009612D8"/>
    <w:rsid w:val="009A0F14"/>
    <w:rsid w:val="009A7556"/>
    <w:rsid w:val="009B2678"/>
    <w:rsid w:val="009C4DAE"/>
    <w:rsid w:val="009C6A52"/>
    <w:rsid w:val="00A06FDF"/>
    <w:rsid w:val="00A12D33"/>
    <w:rsid w:val="00A14DC8"/>
    <w:rsid w:val="00A759BD"/>
    <w:rsid w:val="00A974E4"/>
    <w:rsid w:val="00AA3579"/>
    <w:rsid w:val="00AB553B"/>
    <w:rsid w:val="00AD6118"/>
    <w:rsid w:val="00AE4462"/>
    <w:rsid w:val="00AF428F"/>
    <w:rsid w:val="00B018F4"/>
    <w:rsid w:val="00B125D7"/>
    <w:rsid w:val="00B32CFE"/>
    <w:rsid w:val="00B97A1D"/>
    <w:rsid w:val="00BA14EA"/>
    <w:rsid w:val="00BC17E5"/>
    <w:rsid w:val="00BE6F9A"/>
    <w:rsid w:val="00C07724"/>
    <w:rsid w:val="00C20F95"/>
    <w:rsid w:val="00C24609"/>
    <w:rsid w:val="00C45EF6"/>
    <w:rsid w:val="00C506BE"/>
    <w:rsid w:val="00C66CB6"/>
    <w:rsid w:val="00C672E9"/>
    <w:rsid w:val="00C7556D"/>
    <w:rsid w:val="00C7709D"/>
    <w:rsid w:val="00C813DC"/>
    <w:rsid w:val="00C92E4A"/>
    <w:rsid w:val="00CC6BB6"/>
    <w:rsid w:val="00CD338E"/>
    <w:rsid w:val="00D5339A"/>
    <w:rsid w:val="00D858F2"/>
    <w:rsid w:val="00D91215"/>
    <w:rsid w:val="00DC779E"/>
    <w:rsid w:val="00DD7776"/>
    <w:rsid w:val="00DF34CB"/>
    <w:rsid w:val="00DF5CCC"/>
    <w:rsid w:val="00E0577C"/>
    <w:rsid w:val="00E327CE"/>
    <w:rsid w:val="00E803A0"/>
    <w:rsid w:val="00E82592"/>
    <w:rsid w:val="00EF20E3"/>
    <w:rsid w:val="00F032CD"/>
    <w:rsid w:val="00F3643A"/>
    <w:rsid w:val="00F50F37"/>
    <w:rsid w:val="00F61047"/>
    <w:rsid w:val="00F61623"/>
    <w:rsid w:val="00F80F79"/>
    <w:rsid w:val="00FB2385"/>
    <w:rsid w:val="00FB46D3"/>
    <w:rsid w:val="00FC76CF"/>
    <w:rsid w:val="00FD2362"/>
    <w:rsid w:val="00FF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FED7C"/>
  <w15:chartTrackingRefBased/>
  <w15:docId w15:val="{A198B2DB-EA83-434B-983B-803E6E16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CC6BB6"/>
    <w:rPr>
      <w:rFonts w:ascii="Segoe UI" w:hAnsi="Segoe UI" w:cs="Segoe UI"/>
      <w:sz w:val="18"/>
      <w:szCs w:val="18"/>
    </w:rPr>
  </w:style>
  <w:style w:type="character" w:customStyle="1" w:styleId="BalloonTextChar">
    <w:name w:val="Balloon Text Char"/>
    <w:basedOn w:val="DefaultParagraphFont"/>
    <w:link w:val="BalloonText"/>
    <w:rsid w:val="00CC6B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1361</TotalTime>
  <Pages>1</Pages>
  <Words>9849</Words>
  <Characters>56140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65858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Belcher, HHJ Penelope</cp:lastModifiedBy>
  <cp:revision>34</cp:revision>
  <cp:lastPrinted>2020-01-27T09:42:00Z</cp:lastPrinted>
  <dcterms:created xsi:type="dcterms:W3CDTF">2019-12-20T14:02:00Z</dcterms:created>
  <dcterms:modified xsi:type="dcterms:W3CDTF">2020-01-27T09:42:00Z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COUNTY COURT</vt:lpwstr>
  </property>
  <property fmtid="{D5CDD505-2E9C-101B-9397-08002B2CF9AE}" pid="5" name="SubDivision">
    <vt:lpwstr/>
  </property>
  <property fmtid="{D5CDD505-2E9C-101B-9397-08002B2CF9AE}" pid="6" name="ApprovedStage">
    <vt:lpwstr>Approved</vt:lpwstr>
  </property>
  <property fmtid="{D5CDD505-2E9C-101B-9397-08002B2CF9AE}" pid="7" name="NCDiv">
    <vt:lpwstr/>
  </property>
  <property fmtid="{D5CDD505-2E9C-101B-9397-08002B2CF9AE}" pid="8" name="NCCaseNum">
    <vt:lpwstr>D33YM060</vt:lpwstr>
  </property>
  <property fmtid="{D5CDD505-2E9C-101B-9397-08002B2CF9AE}" pid="9" name="NCJudge">
    <vt:lpwstr>HER HONOUR JUDGE BELCHER</vt:lpwstr>
  </property>
</Properties>
</file>